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47244" w14:textId="77777777" w:rsidR="001E6F58" w:rsidRDefault="001E6F58" w:rsidP="001E6F58">
      <w:pPr>
        <w:spacing w:line="240" w:lineRule="auto"/>
        <w:jc w:val="center"/>
        <w:rPr>
          <w:rFonts w:ascii="Times New Roman" w:hAnsi="Times New Roman" w:cs="Times New Roman"/>
          <w:b/>
          <w:sz w:val="24"/>
          <w:szCs w:val="24"/>
        </w:rPr>
      </w:pPr>
    </w:p>
    <w:p w14:paraId="40C0A1A6" w14:textId="77777777" w:rsidR="001E6F58" w:rsidRDefault="001E6F58" w:rsidP="001E6F58">
      <w:pPr>
        <w:spacing w:line="240" w:lineRule="auto"/>
        <w:jc w:val="center"/>
        <w:rPr>
          <w:rFonts w:ascii="Times New Roman" w:hAnsi="Times New Roman" w:cs="Times New Roman"/>
          <w:b/>
          <w:sz w:val="24"/>
          <w:szCs w:val="24"/>
        </w:rPr>
      </w:pPr>
      <w:r w:rsidRPr="0077566F">
        <w:rPr>
          <w:rFonts w:ascii="Times New Roman" w:hAnsi="Times New Roman" w:cs="Times New Roman"/>
          <w:b/>
          <w:noProof/>
          <w:sz w:val="24"/>
          <w:szCs w:val="24"/>
          <w:lang w:eastAsia="pt-BR"/>
        </w:rPr>
        <w:drawing>
          <wp:anchor distT="0" distB="0" distL="114300" distR="114300" simplePos="0" relativeHeight="251659264" behindDoc="0" locked="0" layoutInCell="1" allowOverlap="1" wp14:anchorId="7BD73780" wp14:editId="0A791B78">
            <wp:simplePos x="0" y="0"/>
            <wp:positionH relativeFrom="column">
              <wp:posOffset>2309220</wp:posOffset>
            </wp:positionH>
            <wp:positionV relativeFrom="paragraph">
              <wp:posOffset>-369223</wp:posOffset>
            </wp:positionV>
            <wp:extent cx="924560" cy="754380"/>
            <wp:effectExtent l="0" t="0" r="0" b="0"/>
            <wp:wrapNone/>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8" cstate="print">
                      <a:extLst>
                        <a:ext uri="{28A0092B-C50C-407E-A947-70E740481C1C}">
                          <a14:useLocalDpi xmlns:a14="http://schemas.microsoft.com/office/drawing/2010/main" val="0"/>
                        </a:ext>
                      </a:extLst>
                    </a:blip>
                    <a:srcRect b="12624"/>
                    <a:stretch>
                      <a:fillRect/>
                    </a:stretch>
                  </pic:blipFill>
                  <pic:spPr bwMode="auto">
                    <a:xfrm>
                      <a:off x="0" y="0"/>
                      <a:ext cx="924560" cy="754380"/>
                    </a:xfrm>
                    <a:prstGeom prst="rect">
                      <a:avLst/>
                    </a:prstGeom>
                    <a:noFill/>
                    <a:ln>
                      <a:noFill/>
                    </a:ln>
                  </pic:spPr>
                </pic:pic>
              </a:graphicData>
            </a:graphic>
          </wp:anchor>
        </w:drawing>
      </w:r>
    </w:p>
    <w:p w14:paraId="39063C64" w14:textId="77777777" w:rsidR="001E6F58" w:rsidRPr="0077566F" w:rsidRDefault="001E6F58" w:rsidP="001E6F58">
      <w:pPr>
        <w:spacing w:line="240" w:lineRule="auto"/>
        <w:jc w:val="center"/>
        <w:rPr>
          <w:rFonts w:ascii="Times New Roman" w:hAnsi="Times New Roman" w:cs="Times New Roman"/>
          <w:b/>
          <w:sz w:val="24"/>
          <w:szCs w:val="24"/>
        </w:rPr>
      </w:pPr>
    </w:p>
    <w:p w14:paraId="3F478F10" w14:textId="6D8716C7" w:rsidR="001E6F58" w:rsidRDefault="001E6F58" w:rsidP="001E6F58">
      <w:pPr>
        <w:spacing w:line="240" w:lineRule="auto"/>
        <w:jc w:val="center"/>
        <w:outlineLvl w:val="0"/>
        <w:rPr>
          <w:rFonts w:ascii="Times New Roman" w:hAnsi="Times New Roman" w:cs="Times New Roman"/>
          <w:b/>
          <w:sz w:val="24"/>
          <w:szCs w:val="24"/>
        </w:rPr>
      </w:pPr>
      <w:bookmarkStart w:id="0" w:name="_Toc529902936"/>
      <w:bookmarkStart w:id="1" w:name="_Toc529904859"/>
      <w:bookmarkStart w:id="2" w:name="_Toc531589050"/>
      <w:bookmarkStart w:id="3" w:name="_Toc532282298"/>
      <w:bookmarkStart w:id="4" w:name="_Toc532282410"/>
      <w:bookmarkStart w:id="5" w:name="_Toc534619749"/>
      <w:bookmarkStart w:id="6" w:name="_Toc434511"/>
      <w:bookmarkStart w:id="7" w:name="_Toc1932681"/>
      <w:r w:rsidRPr="0077566F">
        <w:rPr>
          <w:rFonts w:ascii="Times New Roman" w:hAnsi="Times New Roman" w:cs="Times New Roman"/>
          <w:b/>
          <w:sz w:val="24"/>
          <w:szCs w:val="24"/>
        </w:rPr>
        <w:t>UNIVERSIDADE FEDERAL DA PARAÍBA</w:t>
      </w:r>
      <w:bookmarkEnd w:id="0"/>
      <w:bookmarkEnd w:id="1"/>
      <w:bookmarkEnd w:id="2"/>
      <w:bookmarkEnd w:id="3"/>
      <w:bookmarkEnd w:id="4"/>
      <w:bookmarkEnd w:id="5"/>
      <w:bookmarkEnd w:id="6"/>
      <w:bookmarkEnd w:id="7"/>
    </w:p>
    <w:p w14:paraId="37481E46" w14:textId="77777777" w:rsidR="001E6F58" w:rsidRPr="0077566F" w:rsidRDefault="001E6F58" w:rsidP="001E6F58">
      <w:pPr>
        <w:spacing w:line="240" w:lineRule="auto"/>
        <w:jc w:val="center"/>
        <w:outlineLvl w:val="0"/>
        <w:rPr>
          <w:rFonts w:ascii="Times New Roman" w:hAnsi="Times New Roman" w:cs="Times New Roman"/>
          <w:b/>
          <w:sz w:val="24"/>
          <w:szCs w:val="24"/>
        </w:rPr>
      </w:pPr>
      <w:bookmarkStart w:id="8" w:name="_Toc529902937"/>
      <w:bookmarkStart w:id="9" w:name="_Toc529904860"/>
      <w:bookmarkStart w:id="10" w:name="_Toc531589051"/>
      <w:bookmarkStart w:id="11" w:name="_Toc532282299"/>
      <w:bookmarkStart w:id="12" w:name="_Toc532282411"/>
      <w:bookmarkStart w:id="13" w:name="_Toc534619750"/>
      <w:bookmarkStart w:id="14" w:name="_Toc434512"/>
      <w:bookmarkStart w:id="15" w:name="_Toc1932682"/>
      <w:r w:rsidRPr="0077566F">
        <w:rPr>
          <w:rFonts w:ascii="Times New Roman" w:hAnsi="Times New Roman" w:cs="Times New Roman"/>
          <w:b/>
          <w:sz w:val="24"/>
          <w:szCs w:val="24"/>
        </w:rPr>
        <w:t>CENTRO DE CIÊNCIAS AGRÁRIAS- CCA</w:t>
      </w:r>
      <w:bookmarkEnd w:id="8"/>
      <w:bookmarkEnd w:id="9"/>
      <w:bookmarkEnd w:id="10"/>
      <w:bookmarkEnd w:id="11"/>
      <w:bookmarkEnd w:id="12"/>
      <w:bookmarkEnd w:id="13"/>
      <w:bookmarkEnd w:id="14"/>
      <w:bookmarkEnd w:id="15"/>
    </w:p>
    <w:p w14:paraId="64BE2584" w14:textId="77777777" w:rsidR="001E6F58" w:rsidRPr="0077566F" w:rsidRDefault="001E6F58" w:rsidP="001E6F58">
      <w:pPr>
        <w:spacing w:line="240" w:lineRule="auto"/>
        <w:jc w:val="center"/>
        <w:outlineLvl w:val="0"/>
        <w:rPr>
          <w:rFonts w:ascii="Times New Roman" w:hAnsi="Times New Roman" w:cs="Times New Roman"/>
          <w:b/>
          <w:sz w:val="24"/>
          <w:szCs w:val="24"/>
        </w:rPr>
      </w:pPr>
      <w:bookmarkStart w:id="16" w:name="_Toc529902938"/>
      <w:bookmarkStart w:id="17" w:name="_Toc529904861"/>
      <w:bookmarkStart w:id="18" w:name="_Toc531589052"/>
      <w:bookmarkStart w:id="19" w:name="_Toc532282300"/>
      <w:bookmarkStart w:id="20" w:name="_Toc532282412"/>
      <w:bookmarkStart w:id="21" w:name="_Toc534619751"/>
      <w:bookmarkStart w:id="22" w:name="_Toc434513"/>
      <w:bookmarkStart w:id="23" w:name="_Toc1932683"/>
      <w:r w:rsidRPr="0077566F">
        <w:rPr>
          <w:rFonts w:ascii="Times New Roman" w:hAnsi="Times New Roman" w:cs="Times New Roman"/>
          <w:b/>
          <w:sz w:val="24"/>
          <w:szCs w:val="24"/>
        </w:rPr>
        <w:t>PROGRAMA DE PÓS-GRADUAÇÃO EM ZOOTECNIA</w:t>
      </w:r>
      <w:bookmarkEnd w:id="16"/>
      <w:bookmarkEnd w:id="17"/>
      <w:bookmarkEnd w:id="18"/>
      <w:bookmarkEnd w:id="19"/>
      <w:bookmarkEnd w:id="20"/>
      <w:bookmarkEnd w:id="21"/>
      <w:bookmarkEnd w:id="22"/>
      <w:bookmarkEnd w:id="23"/>
    </w:p>
    <w:p w14:paraId="6DB21ABB" w14:textId="77777777" w:rsidR="001E6F58" w:rsidRPr="0077566F" w:rsidRDefault="001E6F58" w:rsidP="001E6F58">
      <w:pPr>
        <w:spacing w:line="240" w:lineRule="auto"/>
        <w:jc w:val="center"/>
        <w:rPr>
          <w:rFonts w:ascii="Times New Roman" w:hAnsi="Times New Roman" w:cs="Times New Roman"/>
          <w:b/>
          <w:sz w:val="24"/>
          <w:szCs w:val="24"/>
        </w:rPr>
      </w:pPr>
    </w:p>
    <w:p w14:paraId="64B879B5" w14:textId="77777777" w:rsidR="001E6F58" w:rsidRPr="0077566F" w:rsidRDefault="001E6F58" w:rsidP="001E6F58">
      <w:pPr>
        <w:spacing w:line="240" w:lineRule="auto"/>
        <w:jc w:val="center"/>
        <w:rPr>
          <w:rFonts w:ascii="Times New Roman" w:hAnsi="Times New Roman" w:cs="Times New Roman"/>
          <w:b/>
          <w:sz w:val="24"/>
          <w:szCs w:val="24"/>
        </w:rPr>
      </w:pPr>
    </w:p>
    <w:p w14:paraId="142205AD" w14:textId="77777777" w:rsidR="001E6F58" w:rsidRPr="0077566F" w:rsidRDefault="001E6F58" w:rsidP="001E6F58">
      <w:pPr>
        <w:spacing w:line="240" w:lineRule="auto"/>
        <w:jc w:val="center"/>
        <w:rPr>
          <w:rFonts w:ascii="Times New Roman" w:hAnsi="Times New Roman" w:cs="Times New Roman"/>
          <w:b/>
          <w:sz w:val="24"/>
          <w:szCs w:val="24"/>
        </w:rPr>
      </w:pPr>
    </w:p>
    <w:p w14:paraId="7840670E" w14:textId="77777777" w:rsidR="001E6F58" w:rsidRPr="0077566F" w:rsidRDefault="001E6F58" w:rsidP="001E6F58">
      <w:pPr>
        <w:spacing w:line="240" w:lineRule="auto"/>
        <w:jc w:val="center"/>
        <w:rPr>
          <w:rFonts w:ascii="Times New Roman" w:hAnsi="Times New Roman" w:cs="Times New Roman"/>
          <w:b/>
          <w:sz w:val="24"/>
          <w:szCs w:val="24"/>
        </w:rPr>
      </w:pPr>
    </w:p>
    <w:p w14:paraId="59BE808A" w14:textId="77777777" w:rsidR="001E6F58" w:rsidRPr="0077566F" w:rsidRDefault="001E6F58" w:rsidP="001E6F58">
      <w:pPr>
        <w:spacing w:line="240" w:lineRule="auto"/>
        <w:jc w:val="center"/>
        <w:rPr>
          <w:rFonts w:ascii="Times New Roman" w:hAnsi="Times New Roman" w:cs="Times New Roman"/>
          <w:b/>
          <w:sz w:val="24"/>
          <w:szCs w:val="24"/>
        </w:rPr>
      </w:pPr>
    </w:p>
    <w:p w14:paraId="7C562318" w14:textId="77777777" w:rsidR="001E6F58" w:rsidRPr="0077566F" w:rsidRDefault="001E6F58" w:rsidP="001E6F58">
      <w:pPr>
        <w:spacing w:line="240" w:lineRule="auto"/>
        <w:jc w:val="center"/>
        <w:rPr>
          <w:rFonts w:ascii="Times New Roman" w:hAnsi="Times New Roman" w:cs="Times New Roman"/>
          <w:b/>
          <w:sz w:val="24"/>
          <w:szCs w:val="24"/>
        </w:rPr>
      </w:pPr>
    </w:p>
    <w:p w14:paraId="0F8D3E51" w14:textId="77777777" w:rsidR="001E6F58" w:rsidRPr="0077566F" w:rsidRDefault="001E6F58" w:rsidP="001E6F58">
      <w:pPr>
        <w:spacing w:line="240" w:lineRule="auto"/>
        <w:jc w:val="center"/>
        <w:rPr>
          <w:rFonts w:ascii="Times New Roman" w:hAnsi="Times New Roman" w:cs="Times New Roman"/>
          <w:b/>
          <w:sz w:val="24"/>
          <w:szCs w:val="24"/>
        </w:rPr>
      </w:pPr>
    </w:p>
    <w:p w14:paraId="389C60CC" w14:textId="7EED79B8" w:rsidR="001E6F58" w:rsidRPr="0077566F" w:rsidRDefault="001E6F58" w:rsidP="001E6F58">
      <w:pPr>
        <w:spacing w:line="360" w:lineRule="auto"/>
        <w:jc w:val="center"/>
        <w:rPr>
          <w:rFonts w:ascii="Times New Roman" w:hAnsi="Times New Roman" w:cs="Times New Roman"/>
          <w:b/>
          <w:sz w:val="24"/>
          <w:szCs w:val="24"/>
        </w:rPr>
      </w:pPr>
      <w:r w:rsidRPr="0077566F">
        <w:rPr>
          <w:rFonts w:ascii="Times New Roman" w:eastAsia="Calibri" w:hAnsi="Times New Roman" w:cs="Times New Roman"/>
          <w:b/>
          <w:sz w:val="24"/>
          <w:szCs w:val="24"/>
        </w:rPr>
        <w:t>TRANSPORTADORES INTESTINAIS</w:t>
      </w:r>
      <w:r>
        <w:rPr>
          <w:rFonts w:ascii="Times New Roman" w:eastAsia="Calibri" w:hAnsi="Times New Roman" w:cs="Times New Roman"/>
          <w:b/>
          <w:sz w:val="24"/>
          <w:szCs w:val="24"/>
        </w:rPr>
        <w:t xml:space="preserve"> </w:t>
      </w:r>
      <w:r w:rsidR="00C17EEE">
        <w:rPr>
          <w:rFonts w:ascii="Times New Roman" w:eastAsia="Calibri" w:hAnsi="Times New Roman" w:cs="Times New Roman"/>
          <w:b/>
          <w:sz w:val="24"/>
          <w:szCs w:val="24"/>
        </w:rPr>
        <w:t>EM</w:t>
      </w:r>
      <w:r w:rsidR="004F7570">
        <w:rPr>
          <w:rFonts w:ascii="Times New Roman" w:eastAsia="Calibri" w:hAnsi="Times New Roman" w:cs="Times New Roman"/>
          <w:b/>
          <w:sz w:val="24"/>
          <w:szCs w:val="24"/>
        </w:rPr>
        <w:t xml:space="preserve"> CODORNAS</w:t>
      </w:r>
      <w:r w:rsidR="00C17EEE">
        <w:rPr>
          <w:rFonts w:ascii="Times New Roman" w:eastAsia="Calibri" w:hAnsi="Times New Roman" w:cs="Times New Roman"/>
          <w:b/>
          <w:sz w:val="24"/>
          <w:szCs w:val="24"/>
        </w:rPr>
        <w:t xml:space="preserve"> </w:t>
      </w:r>
      <w:r w:rsidRPr="0077566F">
        <w:rPr>
          <w:rFonts w:ascii="Times New Roman" w:eastAsia="Calibri" w:hAnsi="Times New Roman" w:cs="Times New Roman"/>
          <w:b/>
          <w:sz w:val="24"/>
          <w:szCs w:val="24"/>
        </w:rPr>
        <w:t>JAPONESAS (</w:t>
      </w:r>
      <w:r w:rsidR="00C17EEE">
        <w:rPr>
          <w:rFonts w:ascii="Times New Roman" w:eastAsia="Calibri" w:hAnsi="Times New Roman" w:cs="Times New Roman"/>
          <w:b/>
          <w:i/>
          <w:sz w:val="24"/>
          <w:szCs w:val="24"/>
        </w:rPr>
        <w:t xml:space="preserve">COTURNIX </w:t>
      </w:r>
      <w:r w:rsidRPr="00F35408">
        <w:rPr>
          <w:rFonts w:ascii="Times New Roman" w:eastAsia="Calibri" w:hAnsi="Times New Roman" w:cs="Times New Roman"/>
          <w:b/>
          <w:i/>
          <w:sz w:val="24"/>
          <w:szCs w:val="24"/>
        </w:rPr>
        <w:t>JAPONICA</w:t>
      </w:r>
      <w:r w:rsidRPr="00F35408">
        <w:rPr>
          <w:rFonts w:ascii="Times New Roman" w:eastAsia="Calibri" w:hAnsi="Times New Roman" w:cs="Times New Roman"/>
          <w:b/>
          <w:sz w:val="24"/>
          <w:szCs w:val="24"/>
        </w:rPr>
        <w:t>)</w:t>
      </w:r>
      <w:r w:rsidR="00C17EEE">
        <w:rPr>
          <w:rFonts w:ascii="Times New Roman" w:eastAsia="Calibri" w:hAnsi="Times New Roman" w:cs="Times New Roman"/>
          <w:b/>
          <w:sz w:val="24"/>
          <w:szCs w:val="24"/>
        </w:rPr>
        <w:t xml:space="preserve"> EM DIFERENTES FASES</w:t>
      </w:r>
    </w:p>
    <w:p w14:paraId="623A54DD" w14:textId="77777777" w:rsidR="001E6F58" w:rsidRPr="0077566F" w:rsidRDefault="001E6F58" w:rsidP="001E6F58">
      <w:pPr>
        <w:spacing w:line="240" w:lineRule="auto"/>
        <w:rPr>
          <w:rFonts w:ascii="Times New Roman" w:hAnsi="Times New Roman" w:cs="Times New Roman"/>
          <w:b/>
          <w:sz w:val="24"/>
          <w:szCs w:val="24"/>
        </w:rPr>
      </w:pPr>
    </w:p>
    <w:p w14:paraId="72D68B8E" w14:textId="77777777" w:rsidR="001E6F58" w:rsidRPr="0077566F" w:rsidRDefault="001E6F58" w:rsidP="001E6F5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Dissertação</w:t>
      </w:r>
    </w:p>
    <w:p w14:paraId="2BB4CEA8" w14:textId="77777777" w:rsidR="001E6F58" w:rsidRPr="0077566F" w:rsidRDefault="001E6F58" w:rsidP="001E6F58">
      <w:pPr>
        <w:spacing w:line="240" w:lineRule="auto"/>
        <w:jc w:val="center"/>
        <w:rPr>
          <w:rFonts w:ascii="Times New Roman" w:hAnsi="Times New Roman" w:cs="Times New Roman"/>
          <w:b/>
          <w:sz w:val="24"/>
          <w:szCs w:val="24"/>
        </w:rPr>
      </w:pPr>
    </w:p>
    <w:p w14:paraId="5268D77A" w14:textId="77777777" w:rsidR="001E6F58" w:rsidRPr="0077566F" w:rsidRDefault="001E6F58" w:rsidP="001E6F58">
      <w:pPr>
        <w:spacing w:line="240" w:lineRule="auto"/>
        <w:jc w:val="center"/>
        <w:outlineLvl w:val="0"/>
        <w:rPr>
          <w:rFonts w:ascii="Times New Roman" w:hAnsi="Times New Roman" w:cs="Times New Roman"/>
          <w:b/>
          <w:sz w:val="24"/>
          <w:szCs w:val="24"/>
        </w:rPr>
      </w:pPr>
      <w:bookmarkStart w:id="24" w:name="_Toc529902939"/>
      <w:bookmarkStart w:id="25" w:name="_Toc529904862"/>
      <w:bookmarkStart w:id="26" w:name="_Toc531589053"/>
      <w:bookmarkStart w:id="27" w:name="_Toc532282301"/>
      <w:bookmarkStart w:id="28" w:name="_Toc532282413"/>
      <w:bookmarkStart w:id="29" w:name="_Toc534619752"/>
      <w:bookmarkStart w:id="30" w:name="_Toc434514"/>
      <w:bookmarkStart w:id="31" w:name="_Toc1932684"/>
      <w:r w:rsidRPr="0077566F">
        <w:rPr>
          <w:rFonts w:ascii="Times New Roman" w:hAnsi="Times New Roman" w:cs="Times New Roman"/>
          <w:b/>
          <w:sz w:val="24"/>
          <w:szCs w:val="24"/>
        </w:rPr>
        <w:t>EUDES FERNANDO ALVES DA SILVA</w:t>
      </w:r>
      <w:bookmarkEnd w:id="24"/>
      <w:bookmarkEnd w:id="25"/>
      <w:bookmarkEnd w:id="26"/>
      <w:bookmarkEnd w:id="27"/>
      <w:bookmarkEnd w:id="28"/>
      <w:bookmarkEnd w:id="29"/>
      <w:bookmarkEnd w:id="30"/>
      <w:bookmarkEnd w:id="31"/>
    </w:p>
    <w:p w14:paraId="1B1F31FF" w14:textId="77777777" w:rsidR="001E6F58" w:rsidRPr="0077566F" w:rsidRDefault="001E6F58" w:rsidP="001E6F58">
      <w:pPr>
        <w:spacing w:line="240" w:lineRule="auto"/>
        <w:jc w:val="center"/>
        <w:rPr>
          <w:rFonts w:ascii="Times New Roman" w:hAnsi="Times New Roman" w:cs="Times New Roman"/>
          <w:b/>
          <w:sz w:val="24"/>
          <w:szCs w:val="24"/>
        </w:rPr>
      </w:pPr>
      <w:r w:rsidRPr="0077566F">
        <w:rPr>
          <w:rFonts w:ascii="Times New Roman" w:hAnsi="Times New Roman" w:cs="Times New Roman"/>
          <w:b/>
          <w:sz w:val="24"/>
          <w:szCs w:val="24"/>
        </w:rPr>
        <w:t>Mestrando</w:t>
      </w:r>
    </w:p>
    <w:p w14:paraId="16CDD2D7" w14:textId="77777777" w:rsidR="001E6F58" w:rsidRPr="0077566F" w:rsidRDefault="001E6F58" w:rsidP="001E6F58">
      <w:pPr>
        <w:spacing w:line="240" w:lineRule="auto"/>
        <w:jc w:val="center"/>
        <w:rPr>
          <w:rFonts w:ascii="Times New Roman" w:hAnsi="Times New Roman" w:cs="Times New Roman"/>
          <w:b/>
          <w:sz w:val="24"/>
          <w:szCs w:val="24"/>
        </w:rPr>
      </w:pPr>
    </w:p>
    <w:p w14:paraId="711E355B" w14:textId="77777777" w:rsidR="001E6F58" w:rsidRPr="0077566F" w:rsidRDefault="001E6F58" w:rsidP="001E6F58">
      <w:pPr>
        <w:spacing w:line="240" w:lineRule="auto"/>
        <w:jc w:val="center"/>
        <w:rPr>
          <w:rFonts w:ascii="Times New Roman" w:hAnsi="Times New Roman" w:cs="Times New Roman"/>
          <w:b/>
          <w:sz w:val="24"/>
          <w:szCs w:val="24"/>
        </w:rPr>
      </w:pPr>
    </w:p>
    <w:p w14:paraId="2EF1C731" w14:textId="77777777" w:rsidR="001E6F58" w:rsidRPr="0077566F" w:rsidRDefault="001E6F58" w:rsidP="001E6F58">
      <w:pPr>
        <w:spacing w:line="240" w:lineRule="auto"/>
        <w:jc w:val="center"/>
        <w:rPr>
          <w:rFonts w:ascii="Times New Roman" w:hAnsi="Times New Roman" w:cs="Times New Roman"/>
          <w:b/>
          <w:sz w:val="24"/>
          <w:szCs w:val="24"/>
        </w:rPr>
      </w:pPr>
    </w:p>
    <w:p w14:paraId="0C736245" w14:textId="77777777" w:rsidR="001E6F58" w:rsidRPr="0077566F" w:rsidRDefault="001E6F58" w:rsidP="001E6F58">
      <w:pPr>
        <w:spacing w:line="240" w:lineRule="auto"/>
        <w:jc w:val="center"/>
        <w:rPr>
          <w:rFonts w:ascii="Times New Roman" w:hAnsi="Times New Roman" w:cs="Times New Roman"/>
          <w:b/>
          <w:sz w:val="24"/>
          <w:szCs w:val="24"/>
        </w:rPr>
      </w:pPr>
    </w:p>
    <w:p w14:paraId="418D9EC6" w14:textId="77777777" w:rsidR="001E6F58" w:rsidRPr="0077566F" w:rsidRDefault="001E6F58" w:rsidP="001E6F58">
      <w:pPr>
        <w:spacing w:line="240" w:lineRule="auto"/>
        <w:jc w:val="center"/>
        <w:rPr>
          <w:rFonts w:ascii="Times New Roman" w:hAnsi="Times New Roman" w:cs="Times New Roman"/>
          <w:b/>
          <w:sz w:val="24"/>
          <w:szCs w:val="24"/>
        </w:rPr>
      </w:pPr>
    </w:p>
    <w:p w14:paraId="7110E420" w14:textId="77777777" w:rsidR="001E6F58" w:rsidRPr="0077566F" w:rsidRDefault="001E6F58" w:rsidP="001E6F58">
      <w:pPr>
        <w:spacing w:line="240" w:lineRule="auto"/>
        <w:jc w:val="center"/>
        <w:rPr>
          <w:rFonts w:ascii="Times New Roman" w:hAnsi="Times New Roman" w:cs="Times New Roman"/>
          <w:b/>
          <w:sz w:val="24"/>
          <w:szCs w:val="24"/>
        </w:rPr>
      </w:pPr>
    </w:p>
    <w:p w14:paraId="300C836E" w14:textId="77777777" w:rsidR="001E6F58" w:rsidRPr="0077566F" w:rsidRDefault="001E6F58" w:rsidP="001E6F58">
      <w:pPr>
        <w:spacing w:line="240" w:lineRule="auto"/>
        <w:jc w:val="center"/>
        <w:outlineLvl w:val="0"/>
        <w:rPr>
          <w:rFonts w:ascii="Times New Roman" w:hAnsi="Times New Roman" w:cs="Times New Roman"/>
          <w:b/>
          <w:sz w:val="24"/>
          <w:szCs w:val="24"/>
        </w:rPr>
      </w:pPr>
      <w:bookmarkStart w:id="32" w:name="_Toc529902940"/>
      <w:bookmarkStart w:id="33" w:name="_Toc529904863"/>
      <w:bookmarkStart w:id="34" w:name="_Toc531589054"/>
      <w:bookmarkStart w:id="35" w:name="_Toc532282302"/>
      <w:bookmarkStart w:id="36" w:name="_Toc532282414"/>
      <w:bookmarkStart w:id="37" w:name="_Toc534619753"/>
      <w:bookmarkStart w:id="38" w:name="_Toc434515"/>
      <w:bookmarkStart w:id="39" w:name="_Toc1932685"/>
      <w:r w:rsidRPr="0077566F">
        <w:rPr>
          <w:rFonts w:ascii="Times New Roman" w:hAnsi="Times New Roman" w:cs="Times New Roman"/>
          <w:b/>
          <w:sz w:val="24"/>
          <w:szCs w:val="24"/>
        </w:rPr>
        <w:t>Areia/PB</w:t>
      </w:r>
      <w:bookmarkEnd w:id="32"/>
      <w:bookmarkEnd w:id="33"/>
      <w:bookmarkEnd w:id="34"/>
      <w:bookmarkEnd w:id="35"/>
      <w:bookmarkEnd w:id="36"/>
      <w:bookmarkEnd w:id="37"/>
      <w:bookmarkEnd w:id="38"/>
      <w:bookmarkEnd w:id="39"/>
    </w:p>
    <w:p w14:paraId="6B1AEAB3" w14:textId="77777777" w:rsidR="001E6F58" w:rsidRPr="0077566F" w:rsidRDefault="001E6F58" w:rsidP="001E6F5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Fevereiro</w:t>
      </w:r>
      <w:r w:rsidRPr="0077566F">
        <w:rPr>
          <w:rFonts w:ascii="Times New Roman" w:hAnsi="Times New Roman" w:cs="Times New Roman"/>
          <w:b/>
          <w:sz w:val="24"/>
          <w:szCs w:val="24"/>
        </w:rPr>
        <w:t xml:space="preserve"> de 201</w:t>
      </w:r>
      <w:r>
        <w:rPr>
          <w:rFonts w:ascii="Times New Roman" w:hAnsi="Times New Roman" w:cs="Times New Roman"/>
          <w:b/>
          <w:sz w:val="24"/>
          <w:szCs w:val="24"/>
        </w:rPr>
        <w:t>9</w:t>
      </w:r>
    </w:p>
    <w:p w14:paraId="02AAC9C5" w14:textId="77777777" w:rsidR="001E6F58" w:rsidRPr="0077566F" w:rsidRDefault="001E6F58" w:rsidP="001E6F58">
      <w:pPr>
        <w:spacing w:line="240" w:lineRule="auto"/>
        <w:jc w:val="center"/>
        <w:rPr>
          <w:rFonts w:ascii="Times New Roman" w:hAnsi="Times New Roman" w:cs="Times New Roman"/>
          <w:b/>
          <w:sz w:val="24"/>
          <w:szCs w:val="24"/>
        </w:rPr>
      </w:pPr>
    </w:p>
    <w:p w14:paraId="6D0B3E0A" w14:textId="77777777" w:rsidR="001E6F58" w:rsidRPr="0077566F" w:rsidRDefault="001E6F58" w:rsidP="001E6F58">
      <w:pPr>
        <w:spacing w:line="240" w:lineRule="auto"/>
        <w:jc w:val="center"/>
        <w:rPr>
          <w:rFonts w:ascii="Times New Roman" w:hAnsi="Times New Roman" w:cs="Times New Roman"/>
          <w:b/>
          <w:sz w:val="24"/>
          <w:szCs w:val="24"/>
        </w:rPr>
      </w:pPr>
    </w:p>
    <w:p w14:paraId="6357FDAB" w14:textId="77777777" w:rsidR="001E6F58" w:rsidRPr="0077566F" w:rsidRDefault="001E6F58" w:rsidP="001E6F58">
      <w:pPr>
        <w:spacing w:line="240" w:lineRule="auto"/>
        <w:jc w:val="center"/>
        <w:outlineLvl w:val="0"/>
        <w:rPr>
          <w:rFonts w:ascii="Times New Roman" w:hAnsi="Times New Roman" w:cs="Times New Roman"/>
          <w:b/>
          <w:sz w:val="24"/>
          <w:szCs w:val="24"/>
        </w:rPr>
      </w:pPr>
      <w:bookmarkStart w:id="40" w:name="_Toc529902941"/>
      <w:bookmarkStart w:id="41" w:name="_Toc529904864"/>
      <w:bookmarkStart w:id="42" w:name="_Toc531589055"/>
      <w:bookmarkStart w:id="43" w:name="_Toc532282303"/>
      <w:bookmarkStart w:id="44" w:name="_Toc532282415"/>
      <w:bookmarkStart w:id="45" w:name="_Toc534619754"/>
      <w:bookmarkStart w:id="46" w:name="_Toc434516"/>
      <w:bookmarkStart w:id="47" w:name="_Toc1932686"/>
      <w:r w:rsidRPr="0077566F">
        <w:rPr>
          <w:rFonts w:ascii="Times New Roman" w:hAnsi="Times New Roman" w:cs="Times New Roman"/>
          <w:b/>
          <w:sz w:val="24"/>
          <w:szCs w:val="24"/>
        </w:rPr>
        <w:t>EUDES FERNANDO ALVES DA SILVA</w:t>
      </w:r>
      <w:bookmarkEnd w:id="40"/>
      <w:bookmarkEnd w:id="41"/>
      <w:bookmarkEnd w:id="42"/>
      <w:bookmarkEnd w:id="43"/>
      <w:bookmarkEnd w:id="44"/>
      <w:bookmarkEnd w:id="45"/>
      <w:bookmarkEnd w:id="46"/>
      <w:bookmarkEnd w:id="47"/>
    </w:p>
    <w:p w14:paraId="41AB7997" w14:textId="77777777" w:rsidR="001E6F58" w:rsidRPr="0077566F" w:rsidRDefault="001E6F58" w:rsidP="001E6F58">
      <w:pPr>
        <w:spacing w:line="240" w:lineRule="auto"/>
        <w:jc w:val="center"/>
        <w:rPr>
          <w:rFonts w:ascii="Times New Roman" w:hAnsi="Times New Roman" w:cs="Times New Roman"/>
          <w:b/>
          <w:sz w:val="24"/>
          <w:szCs w:val="24"/>
        </w:rPr>
      </w:pPr>
    </w:p>
    <w:p w14:paraId="6A6461FB" w14:textId="77777777" w:rsidR="001E6F58" w:rsidRPr="0077566F" w:rsidRDefault="001E6F58" w:rsidP="001E6F58">
      <w:pPr>
        <w:spacing w:line="240" w:lineRule="auto"/>
        <w:rPr>
          <w:rFonts w:ascii="Times New Roman" w:hAnsi="Times New Roman" w:cs="Times New Roman"/>
          <w:b/>
          <w:sz w:val="24"/>
          <w:szCs w:val="24"/>
        </w:rPr>
      </w:pPr>
    </w:p>
    <w:p w14:paraId="280FC901" w14:textId="16247403" w:rsidR="00AC5798" w:rsidRPr="0077566F" w:rsidRDefault="00AC5798" w:rsidP="00AC5798">
      <w:pPr>
        <w:spacing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w:t>
      </w:r>
      <w:r w:rsidRPr="0077566F">
        <w:rPr>
          <w:rFonts w:ascii="Times New Roman" w:eastAsia="Calibri" w:hAnsi="Times New Roman" w:cs="Times New Roman"/>
          <w:b/>
          <w:sz w:val="24"/>
          <w:szCs w:val="24"/>
        </w:rPr>
        <w:t>TRANSPORTADORES INTESTINAIS</w:t>
      </w:r>
      <w:r>
        <w:rPr>
          <w:rFonts w:ascii="Times New Roman" w:eastAsia="Calibri" w:hAnsi="Times New Roman" w:cs="Times New Roman"/>
          <w:b/>
          <w:sz w:val="24"/>
          <w:szCs w:val="24"/>
        </w:rPr>
        <w:t xml:space="preserve"> </w:t>
      </w:r>
      <w:r w:rsidR="00C17EEE">
        <w:rPr>
          <w:rFonts w:ascii="Times New Roman" w:eastAsia="Calibri" w:hAnsi="Times New Roman" w:cs="Times New Roman"/>
          <w:b/>
          <w:sz w:val="24"/>
          <w:szCs w:val="24"/>
        </w:rPr>
        <w:t xml:space="preserve">EM </w:t>
      </w:r>
      <w:r w:rsidRPr="0077566F">
        <w:rPr>
          <w:rFonts w:ascii="Times New Roman" w:eastAsia="Calibri" w:hAnsi="Times New Roman" w:cs="Times New Roman"/>
          <w:b/>
          <w:sz w:val="24"/>
          <w:szCs w:val="24"/>
        </w:rPr>
        <w:t>CODORNAS JAPONESAS (</w:t>
      </w:r>
      <w:r w:rsidRPr="00F35408">
        <w:rPr>
          <w:rFonts w:ascii="Times New Roman" w:eastAsia="Calibri" w:hAnsi="Times New Roman" w:cs="Times New Roman"/>
          <w:b/>
          <w:i/>
          <w:sz w:val="24"/>
          <w:szCs w:val="24"/>
        </w:rPr>
        <w:t>COTURNIX  JAPONICA</w:t>
      </w:r>
      <w:r w:rsidRPr="00F35408">
        <w:rPr>
          <w:rFonts w:ascii="Times New Roman" w:eastAsia="Calibri" w:hAnsi="Times New Roman" w:cs="Times New Roman"/>
          <w:b/>
          <w:sz w:val="24"/>
          <w:szCs w:val="24"/>
        </w:rPr>
        <w:t>)</w:t>
      </w:r>
      <w:r w:rsidR="00C17EEE">
        <w:rPr>
          <w:rFonts w:ascii="Times New Roman" w:eastAsia="Calibri" w:hAnsi="Times New Roman" w:cs="Times New Roman"/>
          <w:b/>
          <w:sz w:val="24"/>
          <w:szCs w:val="24"/>
        </w:rPr>
        <w:t xml:space="preserve"> EM DIFERENTES FASES</w:t>
      </w:r>
    </w:p>
    <w:p w14:paraId="6D8F24F8" w14:textId="77777777" w:rsidR="001E6F58" w:rsidRPr="0077566F" w:rsidRDefault="001E6F58" w:rsidP="001E6F58">
      <w:pPr>
        <w:spacing w:line="240" w:lineRule="auto"/>
        <w:jc w:val="center"/>
        <w:rPr>
          <w:rFonts w:ascii="Times New Roman" w:hAnsi="Times New Roman" w:cs="Times New Roman"/>
          <w:b/>
          <w:sz w:val="24"/>
          <w:szCs w:val="24"/>
        </w:rPr>
      </w:pPr>
    </w:p>
    <w:p w14:paraId="278A287F" w14:textId="77777777" w:rsidR="001E6F58" w:rsidRPr="0077566F" w:rsidRDefault="001E6F58" w:rsidP="001E6F58">
      <w:pPr>
        <w:spacing w:line="240" w:lineRule="auto"/>
        <w:jc w:val="center"/>
        <w:rPr>
          <w:rFonts w:ascii="Times New Roman" w:hAnsi="Times New Roman" w:cs="Times New Roman"/>
          <w:b/>
          <w:sz w:val="24"/>
          <w:szCs w:val="24"/>
        </w:rPr>
      </w:pPr>
    </w:p>
    <w:p w14:paraId="7A404C73" w14:textId="77777777" w:rsidR="001E6F58" w:rsidRPr="0077566F" w:rsidRDefault="001E6F58" w:rsidP="001E6F58">
      <w:pPr>
        <w:spacing w:line="240" w:lineRule="auto"/>
        <w:jc w:val="center"/>
        <w:rPr>
          <w:rFonts w:ascii="Times New Roman" w:hAnsi="Times New Roman" w:cs="Times New Roman"/>
          <w:b/>
          <w:sz w:val="24"/>
          <w:szCs w:val="24"/>
        </w:rPr>
      </w:pPr>
      <w:r w:rsidRPr="0077566F">
        <w:rPr>
          <w:rFonts w:ascii="Times New Roman" w:hAnsi="Times New Roman" w:cs="Times New Roman"/>
          <w:noProof/>
          <w:lang w:eastAsia="pt-BR"/>
        </w:rPr>
        <mc:AlternateContent>
          <mc:Choice Requires="wps">
            <w:drawing>
              <wp:anchor distT="0" distB="0" distL="114300" distR="114300" simplePos="0" relativeHeight="251660288" behindDoc="0" locked="0" layoutInCell="1" allowOverlap="1" wp14:anchorId="631F88B5" wp14:editId="4BCC77D9">
                <wp:simplePos x="0" y="0"/>
                <wp:positionH relativeFrom="column">
                  <wp:posOffset>3238500</wp:posOffset>
                </wp:positionH>
                <wp:positionV relativeFrom="paragraph">
                  <wp:posOffset>15875</wp:posOffset>
                </wp:positionV>
                <wp:extent cx="2658745" cy="1638300"/>
                <wp:effectExtent l="0" t="0" r="8255"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38300"/>
                        </a:xfrm>
                        <a:prstGeom prst="rect">
                          <a:avLst/>
                        </a:prstGeom>
                        <a:solidFill>
                          <a:srgbClr val="FFFFFF"/>
                        </a:solidFill>
                        <a:ln w="9525">
                          <a:noFill/>
                          <a:miter lim="800000"/>
                          <a:headEnd/>
                          <a:tailEnd/>
                        </a:ln>
                      </wps:spPr>
                      <wps:txbx>
                        <w:txbxContent>
                          <w:p w14:paraId="23DB9C40" w14:textId="77777777" w:rsidR="005453FA" w:rsidRDefault="005453FA" w:rsidP="001E6F58">
                            <w:pPr>
                              <w:jc w:val="both"/>
                              <w:rPr>
                                <w:rFonts w:ascii="Times New Roman" w:hAnsi="Times New Roman" w:cs="Times New Roman"/>
                                <w:sz w:val="24"/>
                                <w:szCs w:val="24"/>
                              </w:rPr>
                            </w:pPr>
                            <w:r>
                              <w:rPr>
                                <w:rFonts w:ascii="Times New Roman" w:hAnsi="Times New Roman" w:cs="Times New Roman"/>
                                <w:sz w:val="24"/>
                                <w:szCs w:val="24"/>
                              </w:rPr>
                              <w:t xml:space="preserve">Dissertação </w:t>
                            </w:r>
                            <w:r w:rsidRPr="0038754A">
                              <w:rPr>
                                <w:rFonts w:ascii="Times New Roman" w:hAnsi="Times New Roman" w:cs="Times New Roman"/>
                                <w:sz w:val="24"/>
                                <w:szCs w:val="24"/>
                              </w:rPr>
                              <w:t>apresentada ao Programa de Pós-Graduação em Zootecnia, da Universidade Federal da Paraíba, Centro de Ciências Agrárias, como parte das exigências para obtenção do título de Mestre em Zootecnia</w:t>
                            </w:r>
                          </w:p>
                          <w:p w14:paraId="50C7BB0F" w14:textId="6A6AF23A" w:rsidR="005453FA" w:rsidRDefault="005453FA" w:rsidP="001E6F58">
                            <w:pPr>
                              <w:jc w:val="both"/>
                              <w:rPr>
                                <w:rFonts w:ascii="Times New Roman" w:hAnsi="Times New Roman" w:cs="Times New Roman"/>
                                <w:sz w:val="24"/>
                                <w:szCs w:val="24"/>
                              </w:rPr>
                            </w:pPr>
                            <w:r w:rsidRPr="00AC7F4D">
                              <w:rPr>
                                <w:rFonts w:ascii="Times New Roman" w:hAnsi="Times New Roman" w:cs="Times New Roman"/>
                                <w:b/>
                                <w:sz w:val="24"/>
                                <w:szCs w:val="24"/>
                              </w:rPr>
                              <w:t>Área de concentração</w:t>
                            </w:r>
                            <w:r>
                              <w:rPr>
                                <w:rFonts w:ascii="Times New Roman" w:hAnsi="Times New Roman" w:cs="Times New Roman"/>
                                <w:sz w:val="24"/>
                                <w:szCs w:val="24"/>
                              </w:rPr>
                              <w:t>: Produção de não- ruminantes</w:t>
                            </w:r>
                          </w:p>
                          <w:p w14:paraId="19601720" w14:textId="77777777" w:rsidR="005453FA" w:rsidRPr="0038754A" w:rsidRDefault="005453FA" w:rsidP="001E6F58">
                            <w:pPr>
                              <w:jc w:val="both"/>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1F88B5" id="_x0000_t202" coordsize="21600,21600" o:spt="202" path="m,l,21600r21600,l21600,xe">
                <v:stroke joinstyle="miter"/>
                <v:path gradientshapeok="t" o:connecttype="rect"/>
              </v:shapetype>
              <v:shape id="Caixa de texto 3" o:spid="_x0000_s1026" type="#_x0000_t202" style="position:absolute;left:0;text-align:left;margin-left:255pt;margin-top:1.25pt;width:209.35pt;height:12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" stroked="f">
                <v:textbox style="mso-fit-shape-to-text:t">
                  <w:txbxContent>
                    <w:p w14:paraId="23DB9C40" w14:textId="77777777" w:rsidR="005453FA" w:rsidRDefault="005453FA" w:rsidP="001E6F58">
                      <w:pPr>
                        <w:jc w:val="both"/>
                        <w:rPr>
                          <w:rFonts w:ascii="Times New Roman" w:hAnsi="Times New Roman" w:cs="Times New Roman"/>
                          <w:sz w:val="24"/>
                          <w:szCs w:val="24"/>
                        </w:rPr>
                      </w:pPr>
                      <w:r>
                        <w:rPr>
                          <w:rFonts w:ascii="Times New Roman" w:hAnsi="Times New Roman" w:cs="Times New Roman"/>
                          <w:sz w:val="24"/>
                          <w:szCs w:val="24"/>
                        </w:rPr>
                        <w:t xml:space="preserve">Dissertação </w:t>
                      </w:r>
                      <w:r w:rsidRPr="0038754A">
                        <w:rPr>
                          <w:rFonts w:ascii="Times New Roman" w:hAnsi="Times New Roman" w:cs="Times New Roman"/>
                          <w:sz w:val="24"/>
                          <w:szCs w:val="24"/>
                        </w:rPr>
                        <w:t>apresentada ao Programa de Pós-Graduação em Zootecnia, da Universidade Federal da Paraíba, Centro de Ciências Agrárias, como parte das exigências para obtenção do título de Mestre em Zootecnia</w:t>
                      </w:r>
                    </w:p>
                    <w:p w14:paraId="50C7BB0F" w14:textId="6A6AF23A" w:rsidR="005453FA" w:rsidRDefault="005453FA" w:rsidP="001E6F58">
                      <w:pPr>
                        <w:jc w:val="both"/>
                        <w:rPr>
                          <w:rFonts w:ascii="Times New Roman" w:hAnsi="Times New Roman" w:cs="Times New Roman"/>
                          <w:sz w:val="24"/>
                          <w:szCs w:val="24"/>
                        </w:rPr>
                      </w:pPr>
                      <w:r w:rsidRPr="00AC7F4D">
                        <w:rPr>
                          <w:rFonts w:ascii="Times New Roman" w:hAnsi="Times New Roman" w:cs="Times New Roman"/>
                          <w:b/>
                          <w:sz w:val="24"/>
                          <w:szCs w:val="24"/>
                        </w:rPr>
                        <w:t>Área de concentração</w:t>
                      </w:r>
                      <w:r>
                        <w:rPr>
                          <w:rFonts w:ascii="Times New Roman" w:hAnsi="Times New Roman" w:cs="Times New Roman"/>
                          <w:sz w:val="24"/>
                          <w:szCs w:val="24"/>
                        </w:rPr>
                        <w:t>: Produção de não- ruminantes</w:t>
                      </w:r>
                    </w:p>
                    <w:p w14:paraId="19601720" w14:textId="77777777" w:rsidR="005453FA" w:rsidRPr="0038754A" w:rsidRDefault="005453FA" w:rsidP="001E6F58">
                      <w:pPr>
                        <w:jc w:val="both"/>
                        <w:rPr>
                          <w:rFonts w:ascii="Times New Roman" w:hAnsi="Times New Roman" w:cs="Times New Roman"/>
                          <w:sz w:val="24"/>
                          <w:szCs w:val="24"/>
                        </w:rPr>
                      </w:pPr>
                    </w:p>
                  </w:txbxContent>
                </v:textbox>
              </v:shape>
            </w:pict>
          </mc:Fallback>
        </mc:AlternateContent>
      </w:r>
    </w:p>
    <w:p w14:paraId="0FC1E073" w14:textId="77777777" w:rsidR="001E6F58" w:rsidRPr="0077566F" w:rsidRDefault="001E6F58" w:rsidP="001E6F58">
      <w:pPr>
        <w:jc w:val="right"/>
        <w:rPr>
          <w:rFonts w:ascii="Times New Roman" w:hAnsi="Times New Roman" w:cs="Times New Roman"/>
          <w:sz w:val="24"/>
          <w:szCs w:val="24"/>
        </w:rPr>
      </w:pPr>
      <w:r w:rsidRPr="0077566F">
        <w:rPr>
          <w:rFonts w:ascii="Times New Roman" w:hAnsi="Times New Roman" w:cs="Times New Roman"/>
          <w:sz w:val="24"/>
          <w:szCs w:val="24"/>
        </w:rPr>
        <w:t>.</w:t>
      </w:r>
    </w:p>
    <w:p w14:paraId="1BCC5B3F" w14:textId="77777777" w:rsidR="001E6F58" w:rsidRPr="0077566F" w:rsidRDefault="001E6F58" w:rsidP="001E6F58">
      <w:pPr>
        <w:spacing w:line="240" w:lineRule="auto"/>
        <w:jc w:val="center"/>
        <w:rPr>
          <w:rFonts w:ascii="Times New Roman" w:hAnsi="Times New Roman" w:cs="Times New Roman"/>
          <w:b/>
          <w:sz w:val="24"/>
          <w:szCs w:val="24"/>
        </w:rPr>
      </w:pPr>
    </w:p>
    <w:p w14:paraId="09D52D99" w14:textId="77777777" w:rsidR="001E6F58" w:rsidRPr="0077566F" w:rsidRDefault="001E6F58" w:rsidP="001E6F58">
      <w:pPr>
        <w:spacing w:line="240" w:lineRule="auto"/>
        <w:jc w:val="center"/>
        <w:rPr>
          <w:rFonts w:ascii="Times New Roman" w:hAnsi="Times New Roman" w:cs="Times New Roman"/>
          <w:b/>
          <w:sz w:val="24"/>
          <w:szCs w:val="24"/>
        </w:rPr>
      </w:pPr>
    </w:p>
    <w:p w14:paraId="5242F26A" w14:textId="77777777" w:rsidR="001E6F58" w:rsidRDefault="001E6F58" w:rsidP="001E6F58">
      <w:pPr>
        <w:spacing w:line="240" w:lineRule="auto"/>
        <w:jc w:val="center"/>
        <w:rPr>
          <w:rFonts w:ascii="Times New Roman" w:hAnsi="Times New Roman" w:cs="Times New Roman"/>
          <w:b/>
          <w:sz w:val="24"/>
          <w:szCs w:val="24"/>
        </w:rPr>
      </w:pPr>
    </w:p>
    <w:p w14:paraId="6D5AB04F" w14:textId="77777777" w:rsidR="001E6F58" w:rsidRPr="0077566F" w:rsidRDefault="001E6F58" w:rsidP="001E6F58">
      <w:pPr>
        <w:spacing w:line="240" w:lineRule="auto"/>
        <w:jc w:val="center"/>
        <w:rPr>
          <w:rFonts w:ascii="Times New Roman" w:hAnsi="Times New Roman" w:cs="Times New Roman"/>
          <w:b/>
          <w:sz w:val="24"/>
          <w:szCs w:val="24"/>
        </w:rPr>
      </w:pPr>
    </w:p>
    <w:p w14:paraId="4B2AC4CE" w14:textId="77777777" w:rsidR="001E6F58" w:rsidRPr="0077566F" w:rsidRDefault="001E6F58" w:rsidP="001E6F58">
      <w:pPr>
        <w:spacing w:line="240" w:lineRule="auto"/>
        <w:rPr>
          <w:rFonts w:ascii="Times New Roman" w:hAnsi="Times New Roman" w:cs="Times New Roman"/>
          <w:sz w:val="24"/>
          <w:szCs w:val="24"/>
        </w:rPr>
      </w:pPr>
    </w:p>
    <w:p w14:paraId="42CCE149" w14:textId="77777777" w:rsidR="001E6F58" w:rsidRPr="0077566F" w:rsidRDefault="001E6F58" w:rsidP="001E6F58">
      <w:pPr>
        <w:spacing w:line="240" w:lineRule="auto"/>
        <w:rPr>
          <w:rFonts w:ascii="Times New Roman" w:hAnsi="Times New Roman" w:cs="Times New Roman"/>
          <w:sz w:val="24"/>
          <w:szCs w:val="24"/>
        </w:rPr>
      </w:pPr>
    </w:p>
    <w:p w14:paraId="48EB8E2D" w14:textId="77777777" w:rsidR="001E6F58" w:rsidRDefault="001E6F58" w:rsidP="001E6F58">
      <w:pPr>
        <w:spacing w:line="240" w:lineRule="auto"/>
        <w:rPr>
          <w:rFonts w:ascii="Times New Roman" w:hAnsi="Times New Roman" w:cs="Times New Roman"/>
          <w:sz w:val="24"/>
          <w:szCs w:val="24"/>
        </w:rPr>
      </w:pPr>
      <w:r w:rsidRPr="0077566F">
        <w:rPr>
          <w:rFonts w:ascii="Times New Roman" w:hAnsi="Times New Roman" w:cs="Times New Roman"/>
          <w:sz w:val="24"/>
          <w:szCs w:val="24"/>
        </w:rPr>
        <w:t>Comitê de Orientação:</w:t>
      </w:r>
    </w:p>
    <w:p w14:paraId="0FBA3A54" w14:textId="77777777" w:rsidR="001E6F58" w:rsidRDefault="001E6F58" w:rsidP="001E6F58">
      <w:pPr>
        <w:spacing w:line="240" w:lineRule="auto"/>
        <w:rPr>
          <w:rFonts w:ascii="Times New Roman" w:hAnsi="Times New Roman" w:cs="Times New Roman"/>
          <w:sz w:val="24"/>
          <w:szCs w:val="24"/>
        </w:rPr>
      </w:pPr>
      <w:r w:rsidRPr="0077566F">
        <w:rPr>
          <w:rFonts w:ascii="Times New Roman" w:hAnsi="Times New Roman" w:cs="Times New Roman"/>
          <w:sz w:val="24"/>
          <w:szCs w:val="24"/>
        </w:rPr>
        <w:t>Patrícia Emília Naves Givisiez – Orientadora (CCA/UFPB)</w:t>
      </w:r>
    </w:p>
    <w:p w14:paraId="765C6428" w14:textId="77777777" w:rsidR="001E6F58" w:rsidRDefault="001E6F58" w:rsidP="001E6F58">
      <w:pPr>
        <w:spacing w:line="240" w:lineRule="auto"/>
        <w:rPr>
          <w:rFonts w:ascii="Times New Roman" w:hAnsi="Times New Roman" w:cs="Times New Roman"/>
          <w:sz w:val="24"/>
          <w:szCs w:val="24"/>
        </w:rPr>
      </w:pPr>
      <w:r w:rsidRPr="0077566F">
        <w:rPr>
          <w:rFonts w:ascii="Times New Roman" w:hAnsi="Times New Roman" w:cs="Times New Roman"/>
          <w:sz w:val="24"/>
          <w:szCs w:val="24"/>
        </w:rPr>
        <w:t>Ricardo Romão Guerra – Co-orientador (CCA/UFPB)</w:t>
      </w:r>
    </w:p>
    <w:p w14:paraId="517B42D9" w14:textId="77777777" w:rsidR="001E6F58" w:rsidRPr="0077566F" w:rsidRDefault="001E6F58" w:rsidP="001E6F58">
      <w:pPr>
        <w:spacing w:line="240" w:lineRule="auto"/>
        <w:rPr>
          <w:rFonts w:ascii="Times New Roman" w:hAnsi="Times New Roman" w:cs="Times New Roman"/>
          <w:sz w:val="24"/>
          <w:szCs w:val="24"/>
        </w:rPr>
      </w:pPr>
      <w:r w:rsidRPr="0077566F">
        <w:rPr>
          <w:rFonts w:ascii="Times New Roman" w:hAnsi="Times New Roman" w:cs="Times New Roman"/>
          <w:sz w:val="24"/>
          <w:szCs w:val="24"/>
        </w:rPr>
        <w:t>José Humberto Vilar da Silva – Co-orientador (CCHSA/UFPB)</w:t>
      </w:r>
    </w:p>
    <w:p w14:paraId="00C06377" w14:textId="77777777" w:rsidR="001E6F58" w:rsidRPr="0077566F" w:rsidRDefault="001E6F58" w:rsidP="001E6F58">
      <w:pPr>
        <w:spacing w:line="240" w:lineRule="auto"/>
        <w:jc w:val="center"/>
        <w:rPr>
          <w:rFonts w:ascii="Times New Roman" w:hAnsi="Times New Roman" w:cs="Times New Roman"/>
          <w:b/>
          <w:sz w:val="24"/>
          <w:szCs w:val="24"/>
        </w:rPr>
      </w:pPr>
    </w:p>
    <w:p w14:paraId="6FB47D88" w14:textId="77777777" w:rsidR="001E6F58" w:rsidRPr="0077566F" w:rsidRDefault="001E6F58" w:rsidP="001E6F58">
      <w:pPr>
        <w:spacing w:line="240" w:lineRule="auto"/>
        <w:jc w:val="center"/>
        <w:rPr>
          <w:rFonts w:ascii="Times New Roman" w:hAnsi="Times New Roman" w:cs="Times New Roman"/>
          <w:b/>
          <w:sz w:val="24"/>
          <w:szCs w:val="24"/>
        </w:rPr>
      </w:pPr>
    </w:p>
    <w:p w14:paraId="7A40B82D" w14:textId="77777777" w:rsidR="001E6F58" w:rsidRPr="0077566F" w:rsidRDefault="001E6F58" w:rsidP="001E6F58">
      <w:pPr>
        <w:spacing w:line="240" w:lineRule="auto"/>
        <w:jc w:val="center"/>
        <w:rPr>
          <w:rFonts w:ascii="Times New Roman" w:hAnsi="Times New Roman" w:cs="Times New Roman"/>
          <w:b/>
          <w:sz w:val="24"/>
          <w:szCs w:val="24"/>
        </w:rPr>
      </w:pPr>
    </w:p>
    <w:p w14:paraId="1FE67FC6" w14:textId="77777777" w:rsidR="001E6F58" w:rsidRPr="0077566F" w:rsidRDefault="001E6F58" w:rsidP="001E6F58">
      <w:pPr>
        <w:spacing w:line="240" w:lineRule="auto"/>
        <w:jc w:val="center"/>
        <w:rPr>
          <w:rFonts w:ascii="Times New Roman" w:hAnsi="Times New Roman" w:cs="Times New Roman"/>
          <w:b/>
          <w:sz w:val="24"/>
          <w:szCs w:val="24"/>
        </w:rPr>
      </w:pPr>
    </w:p>
    <w:p w14:paraId="68C09848" w14:textId="77777777" w:rsidR="001E6F58" w:rsidRPr="0077566F" w:rsidRDefault="001E6F58" w:rsidP="001E6F58">
      <w:pPr>
        <w:spacing w:line="240" w:lineRule="auto"/>
        <w:jc w:val="center"/>
        <w:rPr>
          <w:rFonts w:ascii="Times New Roman" w:hAnsi="Times New Roman" w:cs="Times New Roman"/>
          <w:b/>
          <w:sz w:val="24"/>
          <w:szCs w:val="24"/>
        </w:rPr>
      </w:pPr>
    </w:p>
    <w:p w14:paraId="3F9EFBB1" w14:textId="77777777" w:rsidR="001E6F58" w:rsidRPr="0077566F" w:rsidRDefault="001E6F58" w:rsidP="001E6F58">
      <w:pPr>
        <w:spacing w:line="240" w:lineRule="auto"/>
        <w:jc w:val="center"/>
        <w:outlineLvl w:val="0"/>
        <w:rPr>
          <w:rFonts w:ascii="Times New Roman" w:hAnsi="Times New Roman" w:cs="Times New Roman"/>
          <w:b/>
          <w:sz w:val="24"/>
          <w:szCs w:val="24"/>
        </w:rPr>
      </w:pPr>
      <w:bookmarkStart w:id="48" w:name="_Toc529902942"/>
      <w:bookmarkStart w:id="49" w:name="_Toc529904865"/>
      <w:bookmarkStart w:id="50" w:name="_Toc531589056"/>
      <w:bookmarkStart w:id="51" w:name="_Toc532282304"/>
      <w:bookmarkStart w:id="52" w:name="_Toc532282416"/>
      <w:bookmarkStart w:id="53" w:name="_Toc534619755"/>
      <w:bookmarkStart w:id="54" w:name="_Toc434517"/>
      <w:bookmarkStart w:id="55" w:name="_Toc1932687"/>
      <w:r w:rsidRPr="0077566F">
        <w:rPr>
          <w:rFonts w:ascii="Times New Roman" w:hAnsi="Times New Roman" w:cs="Times New Roman"/>
          <w:b/>
          <w:sz w:val="24"/>
          <w:szCs w:val="24"/>
        </w:rPr>
        <w:t>Areia/PB</w:t>
      </w:r>
      <w:bookmarkEnd w:id="48"/>
      <w:bookmarkEnd w:id="49"/>
      <w:bookmarkEnd w:id="50"/>
      <w:bookmarkEnd w:id="51"/>
      <w:bookmarkEnd w:id="52"/>
      <w:bookmarkEnd w:id="53"/>
      <w:bookmarkEnd w:id="54"/>
      <w:bookmarkEnd w:id="55"/>
    </w:p>
    <w:p w14:paraId="512A809A" w14:textId="77777777" w:rsidR="00AC5798" w:rsidRDefault="001E6F58" w:rsidP="001E6F5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Fevereiro de 2019</w:t>
      </w:r>
    </w:p>
    <w:p w14:paraId="63DED175" w14:textId="77777777" w:rsidR="00714500" w:rsidRDefault="00714500" w:rsidP="001E6F58">
      <w:pPr>
        <w:spacing w:line="240" w:lineRule="auto"/>
        <w:jc w:val="center"/>
        <w:rPr>
          <w:rFonts w:ascii="Times New Roman" w:hAnsi="Times New Roman" w:cs="Times New Roman"/>
          <w:b/>
          <w:sz w:val="24"/>
          <w:szCs w:val="24"/>
        </w:rPr>
      </w:pPr>
    </w:p>
    <w:p w14:paraId="762360D7" w14:textId="77777777" w:rsidR="00BD0B1F" w:rsidRDefault="00BD0B1F" w:rsidP="002B75CD">
      <w:pPr>
        <w:spacing w:after="160" w:line="259" w:lineRule="auto"/>
        <w:rPr>
          <w:rFonts w:ascii="Times New Roman" w:hAnsi="Times New Roman" w:cs="Times New Roman"/>
          <w:b/>
          <w:sz w:val="24"/>
          <w:szCs w:val="24"/>
        </w:rPr>
      </w:pPr>
    </w:p>
    <w:p w14:paraId="71156914" w14:textId="77777777" w:rsidR="0028215E" w:rsidRDefault="0028215E" w:rsidP="002B75CD">
      <w:pPr>
        <w:spacing w:after="160" w:line="259" w:lineRule="auto"/>
        <w:rPr>
          <w:rFonts w:ascii="Times New Roman" w:hAnsi="Times New Roman" w:cs="Times New Roman"/>
          <w:b/>
          <w:sz w:val="24"/>
          <w:szCs w:val="24"/>
        </w:rPr>
      </w:pPr>
    </w:p>
    <w:p w14:paraId="36CAA242" w14:textId="77777777" w:rsidR="00DD2693" w:rsidRDefault="00DD2693" w:rsidP="002B75CD">
      <w:pPr>
        <w:spacing w:after="160" w:line="259" w:lineRule="auto"/>
        <w:rPr>
          <w:rFonts w:ascii="Times New Roman" w:hAnsi="Times New Roman" w:cs="Times New Roman"/>
          <w:b/>
          <w:sz w:val="24"/>
          <w:szCs w:val="24"/>
        </w:rPr>
      </w:pPr>
    </w:p>
    <w:p w14:paraId="16BF9545" w14:textId="77777777" w:rsidR="00DD2693" w:rsidRDefault="00DD2693" w:rsidP="002B75CD">
      <w:pPr>
        <w:spacing w:after="160" w:line="259" w:lineRule="auto"/>
        <w:rPr>
          <w:rFonts w:ascii="Times New Roman" w:hAnsi="Times New Roman" w:cs="Times New Roman"/>
          <w:b/>
          <w:sz w:val="24"/>
          <w:szCs w:val="24"/>
        </w:rPr>
      </w:pPr>
    </w:p>
    <w:p w14:paraId="4ECE42FE" w14:textId="77777777" w:rsidR="00DD2693" w:rsidRDefault="00DD2693" w:rsidP="002B75CD">
      <w:pPr>
        <w:spacing w:after="160" w:line="259" w:lineRule="auto"/>
        <w:rPr>
          <w:rFonts w:ascii="Times New Roman" w:hAnsi="Times New Roman" w:cs="Times New Roman"/>
          <w:b/>
          <w:sz w:val="24"/>
          <w:szCs w:val="24"/>
        </w:rPr>
      </w:pPr>
    </w:p>
    <w:p w14:paraId="59ECFCB0" w14:textId="77777777" w:rsidR="00DD2693" w:rsidRDefault="00DD2693" w:rsidP="002B75CD">
      <w:pPr>
        <w:spacing w:after="160" w:line="259" w:lineRule="auto"/>
        <w:rPr>
          <w:rFonts w:ascii="Times New Roman" w:hAnsi="Times New Roman" w:cs="Times New Roman"/>
          <w:b/>
          <w:sz w:val="24"/>
          <w:szCs w:val="24"/>
        </w:rPr>
      </w:pPr>
    </w:p>
    <w:p w14:paraId="73A6D3C9" w14:textId="77777777" w:rsidR="00DD2693" w:rsidRDefault="00DD2693" w:rsidP="002B75CD">
      <w:pPr>
        <w:spacing w:after="160" w:line="259" w:lineRule="auto"/>
        <w:rPr>
          <w:rFonts w:ascii="Times New Roman" w:hAnsi="Times New Roman" w:cs="Times New Roman"/>
          <w:b/>
          <w:sz w:val="24"/>
          <w:szCs w:val="24"/>
        </w:rPr>
      </w:pPr>
    </w:p>
    <w:p w14:paraId="5D6D1C86" w14:textId="77777777" w:rsidR="0028215E" w:rsidRDefault="0028215E" w:rsidP="002B75CD">
      <w:pPr>
        <w:spacing w:after="160" w:line="259" w:lineRule="auto"/>
        <w:rPr>
          <w:rFonts w:ascii="Times New Roman" w:hAnsi="Times New Roman" w:cs="Times New Roman"/>
          <w:b/>
          <w:sz w:val="24"/>
          <w:szCs w:val="24"/>
        </w:rPr>
      </w:pPr>
    </w:p>
    <w:p w14:paraId="3DEC2F0D" w14:textId="77777777" w:rsidR="0028215E" w:rsidRDefault="0028215E" w:rsidP="002B75CD">
      <w:pPr>
        <w:spacing w:after="160" w:line="259" w:lineRule="auto"/>
        <w:rPr>
          <w:rFonts w:ascii="Times New Roman" w:hAnsi="Times New Roman" w:cs="Times New Roman"/>
          <w:b/>
          <w:sz w:val="24"/>
          <w:szCs w:val="24"/>
        </w:rPr>
      </w:pPr>
    </w:p>
    <w:p w14:paraId="28D5CE8E" w14:textId="77777777" w:rsidR="0028215E" w:rsidRDefault="0028215E" w:rsidP="002B75CD">
      <w:pPr>
        <w:spacing w:after="160" w:line="259" w:lineRule="auto"/>
        <w:rPr>
          <w:rFonts w:ascii="Times New Roman" w:hAnsi="Times New Roman" w:cs="Times New Roman"/>
          <w:b/>
          <w:sz w:val="24"/>
          <w:szCs w:val="24"/>
        </w:rPr>
      </w:pPr>
    </w:p>
    <w:p w14:paraId="2D61E658" w14:textId="77777777" w:rsidR="0028215E" w:rsidRDefault="0028215E" w:rsidP="002B75CD">
      <w:pPr>
        <w:spacing w:after="160" w:line="259" w:lineRule="auto"/>
        <w:rPr>
          <w:rFonts w:ascii="Times New Roman" w:hAnsi="Times New Roman" w:cs="Times New Roman"/>
          <w:b/>
          <w:sz w:val="24"/>
          <w:szCs w:val="24"/>
        </w:rPr>
      </w:pPr>
    </w:p>
    <w:p w14:paraId="1FCE7FC2" w14:textId="77777777" w:rsidR="0028215E" w:rsidRDefault="0028215E" w:rsidP="002B75CD">
      <w:pPr>
        <w:spacing w:after="160" w:line="259" w:lineRule="auto"/>
        <w:rPr>
          <w:rFonts w:ascii="Times New Roman" w:hAnsi="Times New Roman" w:cs="Times New Roman"/>
          <w:b/>
          <w:sz w:val="24"/>
          <w:szCs w:val="24"/>
        </w:rPr>
      </w:pPr>
    </w:p>
    <w:p w14:paraId="5007FB62" w14:textId="77777777" w:rsidR="0028215E" w:rsidRDefault="0028215E" w:rsidP="002B75CD">
      <w:pPr>
        <w:spacing w:after="160" w:line="259" w:lineRule="auto"/>
        <w:rPr>
          <w:rFonts w:ascii="Times New Roman" w:hAnsi="Times New Roman" w:cs="Times New Roman"/>
          <w:b/>
          <w:sz w:val="24"/>
          <w:szCs w:val="24"/>
        </w:rPr>
      </w:pPr>
    </w:p>
    <w:p w14:paraId="5D43CA7F" w14:textId="77777777" w:rsidR="0028215E" w:rsidRDefault="0028215E" w:rsidP="002B75CD">
      <w:pPr>
        <w:spacing w:after="160" w:line="259" w:lineRule="auto"/>
        <w:rPr>
          <w:rFonts w:ascii="Times New Roman" w:hAnsi="Times New Roman" w:cs="Times New Roman"/>
          <w:b/>
          <w:sz w:val="24"/>
          <w:szCs w:val="24"/>
        </w:rPr>
      </w:pPr>
    </w:p>
    <w:p w14:paraId="0CBC598F" w14:textId="77777777" w:rsidR="0028215E" w:rsidRDefault="0028215E" w:rsidP="002B75CD">
      <w:pPr>
        <w:spacing w:after="160" w:line="259" w:lineRule="auto"/>
        <w:rPr>
          <w:rFonts w:ascii="Times New Roman" w:hAnsi="Times New Roman" w:cs="Times New Roman"/>
          <w:b/>
          <w:sz w:val="24"/>
          <w:szCs w:val="24"/>
        </w:rPr>
      </w:pPr>
    </w:p>
    <w:p w14:paraId="30C47A3F" w14:textId="77777777" w:rsidR="0028215E" w:rsidRDefault="0028215E" w:rsidP="002B75CD">
      <w:pPr>
        <w:spacing w:after="160" w:line="259" w:lineRule="auto"/>
        <w:rPr>
          <w:rFonts w:ascii="Times New Roman" w:hAnsi="Times New Roman" w:cs="Times New Roman"/>
          <w:b/>
          <w:sz w:val="24"/>
          <w:szCs w:val="24"/>
        </w:rPr>
      </w:pPr>
    </w:p>
    <w:p w14:paraId="68880134" w14:textId="77777777" w:rsidR="005453FA" w:rsidRDefault="005453FA" w:rsidP="002B75CD">
      <w:pPr>
        <w:spacing w:after="160" w:line="259" w:lineRule="auto"/>
        <w:rPr>
          <w:rFonts w:ascii="Times New Roman" w:hAnsi="Times New Roman" w:cs="Times New Roman"/>
          <w:b/>
          <w:sz w:val="24"/>
          <w:szCs w:val="24"/>
        </w:rPr>
      </w:pPr>
    </w:p>
    <w:p w14:paraId="44A304A7" w14:textId="77777777" w:rsidR="005453FA" w:rsidRDefault="005453FA" w:rsidP="002B75CD">
      <w:pPr>
        <w:spacing w:after="160" w:line="259" w:lineRule="auto"/>
        <w:rPr>
          <w:rFonts w:ascii="Times New Roman" w:hAnsi="Times New Roman" w:cs="Times New Roman"/>
          <w:b/>
          <w:sz w:val="24"/>
          <w:szCs w:val="24"/>
        </w:rPr>
      </w:pPr>
    </w:p>
    <w:p w14:paraId="5057196F" w14:textId="77777777" w:rsidR="005453FA" w:rsidRDefault="005453FA" w:rsidP="002B75CD">
      <w:pPr>
        <w:spacing w:after="160" w:line="259" w:lineRule="auto"/>
        <w:rPr>
          <w:rFonts w:ascii="Times New Roman" w:hAnsi="Times New Roman" w:cs="Times New Roman"/>
          <w:b/>
          <w:sz w:val="24"/>
          <w:szCs w:val="24"/>
        </w:rPr>
      </w:pPr>
    </w:p>
    <w:p w14:paraId="3CF64F90" w14:textId="77777777" w:rsidR="005453FA" w:rsidRDefault="005453FA" w:rsidP="002B75CD">
      <w:pPr>
        <w:spacing w:after="160" w:line="259" w:lineRule="auto"/>
        <w:rPr>
          <w:rFonts w:ascii="Times New Roman" w:hAnsi="Times New Roman" w:cs="Times New Roman"/>
          <w:b/>
          <w:sz w:val="24"/>
          <w:szCs w:val="24"/>
        </w:rPr>
      </w:pPr>
    </w:p>
    <w:p w14:paraId="7C929EAC" w14:textId="77777777" w:rsidR="0028215E" w:rsidRDefault="0028215E" w:rsidP="002B75CD">
      <w:pPr>
        <w:spacing w:after="160" w:line="259" w:lineRule="auto"/>
        <w:rPr>
          <w:rFonts w:ascii="Times New Roman" w:hAnsi="Times New Roman" w:cs="Times New Roman"/>
          <w:b/>
          <w:sz w:val="24"/>
          <w:szCs w:val="24"/>
        </w:rPr>
      </w:pPr>
    </w:p>
    <w:p w14:paraId="50AAC19C" w14:textId="6DF272CB" w:rsidR="00BD0B1F" w:rsidRDefault="00090F69" w:rsidP="0028215E">
      <w:pPr>
        <w:spacing w:after="160" w:line="259" w:lineRule="auto"/>
        <w:jc w:val="center"/>
        <w:rPr>
          <w:rFonts w:ascii="Times New Roman" w:hAnsi="Times New Roman" w:cs="Times New Roman"/>
          <w:b/>
          <w:sz w:val="24"/>
          <w:szCs w:val="24"/>
        </w:rPr>
        <w:sectPr w:rsidR="00BD0B1F" w:rsidSect="00BD0B1F">
          <w:footerReference w:type="default" r:id="rId9"/>
          <w:pgSz w:w="11906" w:h="16838"/>
          <w:pgMar w:top="1417" w:right="1701" w:bottom="1417" w:left="1701" w:header="708" w:footer="708" w:gutter="0"/>
          <w:pgNumType w:fmt="lowerRoman"/>
          <w:cols w:space="708"/>
          <w:titlePg/>
          <w:docGrid w:linePitch="360"/>
        </w:sectPr>
      </w:pPr>
      <w:r>
        <w:rPr>
          <w:noProof/>
          <w:lang w:eastAsia="pt-BR"/>
        </w:rPr>
        <w:drawing>
          <wp:inline distT="0" distB="0" distL="0" distR="0" wp14:anchorId="092AD03D" wp14:editId="3BC8AF1D">
            <wp:extent cx="4136403" cy="283861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201" t="24619" r="31808" b="29006"/>
                    <a:stretch/>
                  </pic:blipFill>
                  <pic:spPr bwMode="auto">
                    <a:xfrm>
                      <a:off x="0" y="0"/>
                      <a:ext cx="4148807" cy="2847128"/>
                    </a:xfrm>
                    <a:prstGeom prst="rect">
                      <a:avLst/>
                    </a:prstGeom>
                    <a:ln>
                      <a:noFill/>
                    </a:ln>
                    <a:extLst>
                      <a:ext uri="{53640926-AAD7-44D8-BBD7-CCE9431645EC}">
                        <a14:shadowObscured xmlns:a14="http://schemas.microsoft.com/office/drawing/2010/main"/>
                      </a:ext>
                    </a:extLst>
                  </pic:spPr>
                </pic:pic>
              </a:graphicData>
            </a:graphic>
          </wp:inline>
        </w:drawing>
      </w:r>
    </w:p>
    <w:p w14:paraId="37C078D8" w14:textId="04E1B65F" w:rsidR="009E2D36" w:rsidRDefault="006B3252" w:rsidP="00BD0B1F">
      <w:pPr>
        <w:tabs>
          <w:tab w:val="left" w:pos="3546"/>
        </w:tabs>
        <w:rPr>
          <w:rFonts w:ascii="Times New Roman" w:hAnsi="Times New Roman" w:cs="Times New Roman"/>
          <w:b/>
          <w:sz w:val="24"/>
          <w:szCs w:val="24"/>
        </w:rPr>
      </w:pPr>
      <w:r>
        <w:rPr>
          <w:noProof/>
          <w:lang w:eastAsia="pt-BR"/>
        </w:rPr>
        <w:lastRenderedPageBreak/>
        <w:drawing>
          <wp:inline distT="0" distB="0" distL="0" distR="0" wp14:anchorId="1633B4AB" wp14:editId="5F0FC8A6">
            <wp:extent cx="6131178" cy="8672015"/>
            <wp:effectExtent l="0" t="0" r="317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harpenSoften amount="25000"/>
                              </a14:imgEffect>
                            </a14:imgLayer>
                          </a14:imgProps>
                        </a:ext>
                      </a:extLst>
                    </a:blip>
                    <a:srcRect l="32516" t="5785" r="32656" b="6589"/>
                    <a:stretch/>
                  </pic:blipFill>
                  <pic:spPr bwMode="auto">
                    <a:xfrm>
                      <a:off x="0" y="0"/>
                      <a:ext cx="6133341" cy="8675074"/>
                    </a:xfrm>
                    <a:prstGeom prst="rect">
                      <a:avLst/>
                    </a:prstGeom>
                    <a:ln>
                      <a:noFill/>
                    </a:ln>
                    <a:extLst>
                      <a:ext uri="{53640926-AAD7-44D8-BBD7-CCE9431645EC}">
                        <a14:shadowObscured xmlns:a14="http://schemas.microsoft.com/office/drawing/2010/main"/>
                      </a:ext>
                    </a:extLst>
                  </pic:spPr>
                </pic:pic>
              </a:graphicData>
            </a:graphic>
          </wp:inline>
        </w:drawing>
      </w:r>
    </w:p>
    <w:p w14:paraId="09F4E923" w14:textId="77777777" w:rsidR="006B3252" w:rsidRDefault="006B3252" w:rsidP="00714500">
      <w:pPr>
        <w:spacing w:after="0"/>
        <w:jc w:val="center"/>
        <w:rPr>
          <w:rFonts w:ascii="Times New Roman" w:hAnsi="Times New Roman" w:cs="Times New Roman"/>
          <w:b/>
          <w:sz w:val="24"/>
          <w:szCs w:val="24"/>
        </w:rPr>
      </w:pPr>
    </w:p>
    <w:p w14:paraId="53A55191" w14:textId="77777777" w:rsidR="009E2D36" w:rsidRPr="009E2D36" w:rsidRDefault="009E2D36" w:rsidP="009E2D36">
      <w:pPr>
        <w:spacing w:after="0"/>
        <w:jc w:val="center"/>
        <w:rPr>
          <w:rFonts w:ascii="Times New Roman" w:hAnsi="Times New Roman" w:cs="Times New Roman"/>
          <w:b/>
          <w:sz w:val="24"/>
          <w:szCs w:val="24"/>
        </w:rPr>
      </w:pPr>
      <w:r w:rsidRPr="009E2D36">
        <w:rPr>
          <w:rFonts w:ascii="Times New Roman" w:hAnsi="Times New Roman" w:cs="Times New Roman"/>
          <w:b/>
          <w:sz w:val="24"/>
          <w:szCs w:val="24"/>
        </w:rPr>
        <w:t>DADOS CURRICULARES DO AUTOR</w:t>
      </w:r>
    </w:p>
    <w:p w14:paraId="083711A1" w14:textId="77777777" w:rsidR="009E2D36" w:rsidRPr="009E2D36" w:rsidRDefault="009E2D36" w:rsidP="009E2D36">
      <w:pPr>
        <w:spacing w:after="0"/>
        <w:jc w:val="center"/>
        <w:rPr>
          <w:rFonts w:ascii="Times New Roman" w:hAnsi="Times New Roman" w:cs="Times New Roman"/>
          <w:b/>
          <w:sz w:val="24"/>
          <w:szCs w:val="24"/>
        </w:rPr>
      </w:pPr>
    </w:p>
    <w:p w14:paraId="17A33757" w14:textId="6D0BC89A" w:rsidR="009E2D36" w:rsidRPr="006B00AB" w:rsidRDefault="006B00AB" w:rsidP="00B317E5">
      <w:pPr>
        <w:spacing w:after="0"/>
        <w:jc w:val="both"/>
        <w:rPr>
          <w:rFonts w:ascii="Times New Roman" w:hAnsi="Times New Roman" w:cs="Times New Roman"/>
          <w:sz w:val="24"/>
          <w:szCs w:val="24"/>
        </w:rPr>
      </w:pPr>
      <w:r w:rsidRPr="006B00AB">
        <w:rPr>
          <w:rFonts w:ascii="Times New Roman" w:hAnsi="Times New Roman" w:cs="Times New Roman"/>
          <w:sz w:val="24"/>
          <w:szCs w:val="24"/>
        </w:rPr>
        <w:t>EUDES FERNANDO ALVES DA SILVA</w:t>
      </w:r>
      <w:r w:rsidR="009E2D36" w:rsidRPr="006B00AB">
        <w:rPr>
          <w:rFonts w:ascii="Times New Roman" w:hAnsi="Times New Roman" w:cs="Times New Roman"/>
          <w:sz w:val="24"/>
          <w:szCs w:val="24"/>
        </w:rPr>
        <w:t xml:space="preserve">– Filho de </w:t>
      </w:r>
      <w:r w:rsidRPr="006B00AB">
        <w:rPr>
          <w:rFonts w:ascii="Times New Roman" w:hAnsi="Times New Roman" w:cs="Times New Roman"/>
          <w:sz w:val="24"/>
          <w:szCs w:val="24"/>
        </w:rPr>
        <w:t xml:space="preserve">Fernando Alves da Silva </w:t>
      </w:r>
      <w:r w:rsidR="009E2D36" w:rsidRPr="006B00AB">
        <w:rPr>
          <w:rFonts w:ascii="Times New Roman" w:hAnsi="Times New Roman" w:cs="Times New Roman"/>
          <w:sz w:val="24"/>
          <w:szCs w:val="24"/>
        </w:rPr>
        <w:t>e</w:t>
      </w:r>
      <w:r w:rsidRPr="006B00AB">
        <w:rPr>
          <w:rFonts w:ascii="Times New Roman" w:hAnsi="Times New Roman" w:cs="Times New Roman"/>
          <w:sz w:val="24"/>
          <w:szCs w:val="24"/>
        </w:rPr>
        <w:t xml:space="preserve"> Paula Adriana Alves da Silva, nasceu no dia 02 de fevereiro de 1993</w:t>
      </w:r>
      <w:r w:rsidR="009E2D36" w:rsidRPr="006B00AB">
        <w:rPr>
          <w:rFonts w:ascii="Times New Roman" w:hAnsi="Times New Roman" w:cs="Times New Roman"/>
          <w:sz w:val="24"/>
          <w:szCs w:val="24"/>
        </w:rPr>
        <w:t xml:space="preserve"> na cidade de </w:t>
      </w:r>
      <w:r w:rsidRPr="006B00AB">
        <w:rPr>
          <w:rFonts w:ascii="Times New Roman" w:hAnsi="Times New Roman" w:cs="Times New Roman"/>
          <w:sz w:val="24"/>
          <w:szCs w:val="24"/>
        </w:rPr>
        <w:t>Remígio</w:t>
      </w:r>
      <w:r w:rsidR="009E2D36" w:rsidRPr="006B00AB">
        <w:rPr>
          <w:rFonts w:ascii="Times New Roman" w:hAnsi="Times New Roman" w:cs="Times New Roman"/>
          <w:sz w:val="24"/>
          <w:szCs w:val="24"/>
        </w:rPr>
        <w:t>, no</w:t>
      </w:r>
      <w:r w:rsidRPr="006B00AB">
        <w:rPr>
          <w:rFonts w:ascii="Times New Roman" w:hAnsi="Times New Roman" w:cs="Times New Roman"/>
          <w:sz w:val="24"/>
          <w:szCs w:val="24"/>
        </w:rPr>
        <w:t xml:space="preserve"> estado da Paraíba</w:t>
      </w:r>
      <w:r w:rsidR="009E2D36" w:rsidRPr="006B00AB">
        <w:rPr>
          <w:rFonts w:ascii="Times New Roman" w:hAnsi="Times New Roman" w:cs="Times New Roman"/>
          <w:sz w:val="24"/>
          <w:szCs w:val="24"/>
        </w:rPr>
        <w:t>. Graduou-se em Zootecn</w:t>
      </w:r>
      <w:r w:rsidRPr="006B00AB">
        <w:rPr>
          <w:rFonts w:ascii="Times New Roman" w:hAnsi="Times New Roman" w:cs="Times New Roman"/>
          <w:sz w:val="24"/>
          <w:szCs w:val="24"/>
        </w:rPr>
        <w:t xml:space="preserve">ia pela Universidade Federal da Paraíba em julho </w:t>
      </w:r>
      <w:r w:rsidR="009E2D36" w:rsidRPr="006B00AB">
        <w:rPr>
          <w:rFonts w:ascii="Times New Roman" w:hAnsi="Times New Roman" w:cs="Times New Roman"/>
          <w:sz w:val="24"/>
          <w:szCs w:val="24"/>
        </w:rPr>
        <w:t>d</w:t>
      </w:r>
      <w:r w:rsidRPr="006B00AB">
        <w:rPr>
          <w:rFonts w:ascii="Times New Roman" w:hAnsi="Times New Roman" w:cs="Times New Roman"/>
          <w:sz w:val="24"/>
          <w:szCs w:val="24"/>
        </w:rPr>
        <w:t>e</w:t>
      </w:r>
      <w:r w:rsidR="009E2D36" w:rsidRPr="006B00AB">
        <w:rPr>
          <w:rFonts w:ascii="Times New Roman" w:hAnsi="Times New Roman" w:cs="Times New Roman"/>
          <w:sz w:val="24"/>
          <w:szCs w:val="24"/>
        </w:rPr>
        <w:t xml:space="preserve"> 201</w:t>
      </w:r>
      <w:r w:rsidRPr="006B00AB">
        <w:rPr>
          <w:rFonts w:ascii="Times New Roman" w:hAnsi="Times New Roman" w:cs="Times New Roman"/>
          <w:sz w:val="24"/>
          <w:szCs w:val="24"/>
        </w:rPr>
        <w:t>6</w:t>
      </w:r>
      <w:r w:rsidR="009E2D36" w:rsidRPr="006B00AB">
        <w:rPr>
          <w:rFonts w:ascii="Times New Roman" w:hAnsi="Times New Roman" w:cs="Times New Roman"/>
          <w:sz w:val="24"/>
          <w:szCs w:val="24"/>
        </w:rPr>
        <w:t>. Em março do ano seguinte ingressou no Programa de Pós-Graduação em Zootecnia da mesma universidade, na área de concentração de Produção</w:t>
      </w:r>
      <w:r w:rsidRPr="006B00AB">
        <w:rPr>
          <w:rFonts w:ascii="Times New Roman" w:hAnsi="Times New Roman" w:cs="Times New Roman"/>
          <w:sz w:val="24"/>
          <w:szCs w:val="24"/>
        </w:rPr>
        <w:t xml:space="preserve"> de não- ruminantes</w:t>
      </w:r>
      <w:r w:rsidR="009E2D36" w:rsidRPr="006B00AB">
        <w:rPr>
          <w:rFonts w:ascii="Times New Roman" w:hAnsi="Times New Roman" w:cs="Times New Roman"/>
          <w:sz w:val="24"/>
          <w:szCs w:val="24"/>
        </w:rPr>
        <w:t>, sob orientação da Profa.</w:t>
      </w:r>
      <w:r w:rsidRPr="006B00AB">
        <w:rPr>
          <w:rFonts w:ascii="Times New Roman" w:hAnsi="Times New Roman" w:cs="Times New Roman"/>
          <w:sz w:val="24"/>
          <w:szCs w:val="24"/>
        </w:rPr>
        <w:t xml:space="preserve"> </w:t>
      </w:r>
      <w:r w:rsidR="009E2D36" w:rsidRPr="006B00AB">
        <w:rPr>
          <w:rFonts w:ascii="Times New Roman" w:hAnsi="Times New Roman" w:cs="Times New Roman"/>
          <w:sz w:val="24"/>
          <w:szCs w:val="24"/>
        </w:rPr>
        <w:t xml:space="preserve">Dra. Patrícia Emília Naves Givisiez, defendendo </w:t>
      </w:r>
      <w:r>
        <w:rPr>
          <w:rFonts w:ascii="Times New Roman" w:hAnsi="Times New Roman" w:cs="Times New Roman"/>
          <w:sz w:val="24"/>
          <w:szCs w:val="24"/>
        </w:rPr>
        <w:t>a dissert</w:t>
      </w:r>
      <w:r w:rsidRPr="006B00AB">
        <w:rPr>
          <w:rFonts w:ascii="Times New Roman" w:hAnsi="Times New Roman" w:cs="Times New Roman"/>
          <w:sz w:val="24"/>
          <w:szCs w:val="24"/>
        </w:rPr>
        <w:t>ação em fevereiro</w:t>
      </w:r>
      <w:r w:rsidR="009E2D36" w:rsidRPr="006B00AB">
        <w:rPr>
          <w:rFonts w:ascii="Times New Roman" w:hAnsi="Times New Roman" w:cs="Times New Roman"/>
          <w:sz w:val="24"/>
          <w:szCs w:val="24"/>
        </w:rPr>
        <w:t xml:space="preserve"> de 201</w:t>
      </w:r>
      <w:r w:rsidR="00680DB8">
        <w:rPr>
          <w:rFonts w:ascii="Times New Roman" w:hAnsi="Times New Roman" w:cs="Times New Roman"/>
          <w:sz w:val="24"/>
          <w:szCs w:val="24"/>
        </w:rPr>
        <w:t>9</w:t>
      </w:r>
      <w:r w:rsidR="009E2D36" w:rsidRPr="006B00AB">
        <w:rPr>
          <w:rFonts w:ascii="Times New Roman" w:hAnsi="Times New Roman" w:cs="Times New Roman"/>
          <w:sz w:val="24"/>
          <w:szCs w:val="24"/>
        </w:rPr>
        <w:t>.</w:t>
      </w:r>
    </w:p>
    <w:p w14:paraId="6B8EBD2D" w14:textId="77777777" w:rsidR="009E2D36" w:rsidRDefault="009E2D36" w:rsidP="00B317E5">
      <w:pPr>
        <w:spacing w:after="0"/>
        <w:jc w:val="both"/>
        <w:rPr>
          <w:rFonts w:ascii="Times New Roman" w:hAnsi="Times New Roman" w:cs="Times New Roman"/>
          <w:b/>
          <w:sz w:val="24"/>
          <w:szCs w:val="24"/>
        </w:rPr>
      </w:pPr>
    </w:p>
    <w:p w14:paraId="5DFC4681" w14:textId="77777777" w:rsidR="009E2D36" w:rsidRDefault="009E2D36" w:rsidP="006B00AB">
      <w:pPr>
        <w:spacing w:after="0"/>
        <w:jc w:val="both"/>
        <w:rPr>
          <w:rFonts w:ascii="Times New Roman" w:hAnsi="Times New Roman" w:cs="Times New Roman"/>
          <w:b/>
          <w:sz w:val="24"/>
          <w:szCs w:val="24"/>
        </w:rPr>
      </w:pPr>
    </w:p>
    <w:p w14:paraId="3229B714" w14:textId="77777777" w:rsidR="009E2D36" w:rsidRDefault="009E2D36" w:rsidP="006B00AB">
      <w:pPr>
        <w:spacing w:after="0"/>
        <w:jc w:val="both"/>
        <w:rPr>
          <w:rFonts w:ascii="Times New Roman" w:hAnsi="Times New Roman" w:cs="Times New Roman"/>
          <w:b/>
          <w:sz w:val="24"/>
          <w:szCs w:val="24"/>
        </w:rPr>
      </w:pPr>
    </w:p>
    <w:p w14:paraId="0561498B" w14:textId="77777777" w:rsidR="009E2D36" w:rsidRDefault="009E2D36" w:rsidP="006B00AB">
      <w:pPr>
        <w:spacing w:after="0"/>
        <w:jc w:val="both"/>
        <w:rPr>
          <w:rFonts w:ascii="Times New Roman" w:hAnsi="Times New Roman" w:cs="Times New Roman"/>
          <w:b/>
          <w:sz w:val="24"/>
          <w:szCs w:val="24"/>
        </w:rPr>
      </w:pPr>
    </w:p>
    <w:p w14:paraId="004F13B8" w14:textId="77777777" w:rsidR="009E2D36" w:rsidRDefault="009E2D36" w:rsidP="006B00AB">
      <w:pPr>
        <w:spacing w:after="0"/>
        <w:jc w:val="both"/>
        <w:rPr>
          <w:rFonts w:ascii="Times New Roman" w:hAnsi="Times New Roman" w:cs="Times New Roman"/>
          <w:b/>
          <w:sz w:val="24"/>
          <w:szCs w:val="24"/>
        </w:rPr>
      </w:pPr>
    </w:p>
    <w:p w14:paraId="74B4327D" w14:textId="77777777" w:rsidR="009E2D36" w:rsidRDefault="009E2D36" w:rsidP="006B00AB">
      <w:pPr>
        <w:spacing w:after="0"/>
        <w:jc w:val="both"/>
        <w:rPr>
          <w:rFonts w:ascii="Times New Roman" w:hAnsi="Times New Roman" w:cs="Times New Roman"/>
          <w:b/>
          <w:sz w:val="24"/>
          <w:szCs w:val="24"/>
        </w:rPr>
      </w:pPr>
    </w:p>
    <w:p w14:paraId="4001CB8A" w14:textId="77777777" w:rsidR="009E2D36" w:rsidRDefault="009E2D36" w:rsidP="006B00AB">
      <w:pPr>
        <w:spacing w:after="0"/>
        <w:jc w:val="both"/>
        <w:rPr>
          <w:rFonts w:ascii="Times New Roman" w:hAnsi="Times New Roman" w:cs="Times New Roman"/>
          <w:b/>
          <w:sz w:val="24"/>
          <w:szCs w:val="24"/>
        </w:rPr>
      </w:pPr>
    </w:p>
    <w:p w14:paraId="1FEA452D" w14:textId="77777777" w:rsidR="009E2D36" w:rsidRDefault="009E2D36" w:rsidP="006B00AB">
      <w:pPr>
        <w:spacing w:after="0"/>
        <w:jc w:val="both"/>
        <w:rPr>
          <w:rFonts w:ascii="Times New Roman" w:hAnsi="Times New Roman" w:cs="Times New Roman"/>
          <w:b/>
          <w:sz w:val="24"/>
          <w:szCs w:val="24"/>
        </w:rPr>
      </w:pPr>
    </w:p>
    <w:p w14:paraId="796C933B" w14:textId="77777777" w:rsidR="009E2D36" w:rsidRDefault="009E2D36" w:rsidP="006B00AB">
      <w:pPr>
        <w:spacing w:after="0"/>
        <w:jc w:val="both"/>
        <w:rPr>
          <w:rFonts w:ascii="Times New Roman" w:hAnsi="Times New Roman" w:cs="Times New Roman"/>
          <w:b/>
          <w:sz w:val="24"/>
          <w:szCs w:val="24"/>
        </w:rPr>
      </w:pPr>
    </w:p>
    <w:p w14:paraId="55592E00" w14:textId="77777777" w:rsidR="009E2D36" w:rsidRDefault="009E2D36" w:rsidP="006B00AB">
      <w:pPr>
        <w:spacing w:after="0"/>
        <w:jc w:val="both"/>
        <w:rPr>
          <w:rFonts w:ascii="Times New Roman" w:hAnsi="Times New Roman" w:cs="Times New Roman"/>
          <w:b/>
          <w:sz w:val="24"/>
          <w:szCs w:val="24"/>
        </w:rPr>
      </w:pPr>
    </w:p>
    <w:p w14:paraId="5946A1AC" w14:textId="77777777" w:rsidR="009E2D36" w:rsidRDefault="009E2D36" w:rsidP="006B00AB">
      <w:pPr>
        <w:spacing w:after="0"/>
        <w:jc w:val="both"/>
        <w:rPr>
          <w:rFonts w:ascii="Times New Roman" w:hAnsi="Times New Roman" w:cs="Times New Roman"/>
          <w:b/>
          <w:sz w:val="24"/>
          <w:szCs w:val="24"/>
        </w:rPr>
      </w:pPr>
    </w:p>
    <w:p w14:paraId="05B51E00" w14:textId="77777777" w:rsidR="009E2D36" w:rsidRDefault="009E2D36" w:rsidP="00714500">
      <w:pPr>
        <w:spacing w:after="0"/>
        <w:jc w:val="center"/>
        <w:rPr>
          <w:rFonts w:ascii="Times New Roman" w:hAnsi="Times New Roman" w:cs="Times New Roman"/>
          <w:b/>
          <w:sz w:val="24"/>
          <w:szCs w:val="24"/>
        </w:rPr>
      </w:pPr>
    </w:p>
    <w:p w14:paraId="104CA9AA" w14:textId="77777777" w:rsidR="009E2D36" w:rsidRDefault="009E2D36" w:rsidP="00714500">
      <w:pPr>
        <w:spacing w:after="0"/>
        <w:jc w:val="center"/>
        <w:rPr>
          <w:rFonts w:ascii="Times New Roman" w:hAnsi="Times New Roman" w:cs="Times New Roman"/>
          <w:b/>
          <w:sz w:val="24"/>
          <w:szCs w:val="24"/>
        </w:rPr>
      </w:pPr>
    </w:p>
    <w:p w14:paraId="6815930E" w14:textId="77777777" w:rsidR="009E2D36" w:rsidRDefault="009E2D36" w:rsidP="00714500">
      <w:pPr>
        <w:spacing w:after="0"/>
        <w:jc w:val="center"/>
        <w:rPr>
          <w:rFonts w:ascii="Times New Roman" w:hAnsi="Times New Roman" w:cs="Times New Roman"/>
          <w:b/>
          <w:sz w:val="24"/>
          <w:szCs w:val="24"/>
        </w:rPr>
      </w:pPr>
    </w:p>
    <w:p w14:paraId="1EB7780C" w14:textId="77777777" w:rsidR="009E2D36" w:rsidRDefault="009E2D36" w:rsidP="00714500">
      <w:pPr>
        <w:spacing w:after="0"/>
        <w:jc w:val="center"/>
        <w:rPr>
          <w:rFonts w:ascii="Times New Roman" w:hAnsi="Times New Roman" w:cs="Times New Roman"/>
          <w:b/>
          <w:sz w:val="24"/>
          <w:szCs w:val="24"/>
        </w:rPr>
      </w:pPr>
    </w:p>
    <w:p w14:paraId="7F8536C7" w14:textId="77777777" w:rsidR="009E2D36" w:rsidRDefault="009E2D36" w:rsidP="00714500">
      <w:pPr>
        <w:spacing w:after="0"/>
        <w:jc w:val="center"/>
        <w:rPr>
          <w:rFonts w:ascii="Times New Roman" w:hAnsi="Times New Roman" w:cs="Times New Roman"/>
          <w:b/>
          <w:sz w:val="24"/>
          <w:szCs w:val="24"/>
        </w:rPr>
      </w:pPr>
    </w:p>
    <w:p w14:paraId="34936901" w14:textId="77777777" w:rsidR="009E2D36" w:rsidRDefault="009E2D36" w:rsidP="00714500">
      <w:pPr>
        <w:spacing w:after="0"/>
        <w:jc w:val="center"/>
        <w:rPr>
          <w:rFonts w:ascii="Times New Roman" w:hAnsi="Times New Roman" w:cs="Times New Roman"/>
          <w:b/>
          <w:sz w:val="24"/>
          <w:szCs w:val="24"/>
        </w:rPr>
      </w:pPr>
    </w:p>
    <w:p w14:paraId="163016D2" w14:textId="77777777" w:rsidR="009E2D36" w:rsidRDefault="009E2D36" w:rsidP="00714500">
      <w:pPr>
        <w:spacing w:after="0"/>
        <w:jc w:val="center"/>
        <w:rPr>
          <w:rFonts w:ascii="Times New Roman" w:hAnsi="Times New Roman" w:cs="Times New Roman"/>
          <w:b/>
          <w:sz w:val="24"/>
          <w:szCs w:val="24"/>
        </w:rPr>
      </w:pPr>
    </w:p>
    <w:p w14:paraId="4DE82664" w14:textId="77777777" w:rsidR="009E2D36" w:rsidRDefault="009E2D36" w:rsidP="00714500">
      <w:pPr>
        <w:spacing w:after="0"/>
        <w:jc w:val="center"/>
        <w:rPr>
          <w:rFonts w:ascii="Times New Roman" w:hAnsi="Times New Roman" w:cs="Times New Roman"/>
          <w:b/>
          <w:sz w:val="24"/>
          <w:szCs w:val="24"/>
        </w:rPr>
      </w:pPr>
    </w:p>
    <w:p w14:paraId="5E15BBB1" w14:textId="77777777" w:rsidR="009E2D36" w:rsidRDefault="009E2D36" w:rsidP="00714500">
      <w:pPr>
        <w:spacing w:after="0"/>
        <w:jc w:val="center"/>
        <w:rPr>
          <w:rFonts w:ascii="Times New Roman" w:hAnsi="Times New Roman" w:cs="Times New Roman"/>
          <w:b/>
          <w:sz w:val="24"/>
          <w:szCs w:val="24"/>
        </w:rPr>
      </w:pPr>
    </w:p>
    <w:p w14:paraId="02CE6EB0" w14:textId="77777777" w:rsidR="009E2D36" w:rsidRDefault="009E2D36" w:rsidP="00714500">
      <w:pPr>
        <w:spacing w:after="0"/>
        <w:jc w:val="center"/>
        <w:rPr>
          <w:rFonts w:ascii="Times New Roman" w:hAnsi="Times New Roman" w:cs="Times New Roman"/>
          <w:b/>
          <w:sz w:val="24"/>
          <w:szCs w:val="24"/>
        </w:rPr>
      </w:pPr>
    </w:p>
    <w:p w14:paraId="4479134E" w14:textId="77777777" w:rsidR="009E2D36" w:rsidRDefault="009E2D36" w:rsidP="00714500">
      <w:pPr>
        <w:spacing w:after="0"/>
        <w:jc w:val="center"/>
        <w:rPr>
          <w:rFonts w:ascii="Times New Roman" w:hAnsi="Times New Roman" w:cs="Times New Roman"/>
          <w:b/>
          <w:sz w:val="24"/>
          <w:szCs w:val="24"/>
        </w:rPr>
      </w:pPr>
    </w:p>
    <w:p w14:paraId="73E6681C" w14:textId="77777777" w:rsidR="009E2D36" w:rsidRDefault="009E2D36" w:rsidP="00714500">
      <w:pPr>
        <w:spacing w:after="0"/>
        <w:jc w:val="center"/>
        <w:rPr>
          <w:rFonts w:ascii="Times New Roman" w:hAnsi="Times New Roman" w:cs="Times New Roman"/>
          <w:b/>
          <w:sz w:val="24"/>
          <w:szCs w:val="24"/>
        </w:rPr>
      </w:pPr>
    </w:p>
    <w:p w14:paraId="6934E3AB" w14:textId="77777777" w:rsidR="009E2D36" w:rsidRDefault="009E2D36" w:rsidP="00714500">
      <w:pPr>
        <w:spacing w:after="0"/>
        <w:jc w:val="center"/>
        <w:rPr>
          <w:rFonts w:ascii="Times New Roman" w:hAnsi="Times New Roman" w:cs="Times New Roman"/>
          <w:b/>
          <w:sz w:val="24"/>
          <w:szCs w:val="24"/>
        </w:rPr>
      </w:pPr>
    </w:p>
    <w:p w14:paraId="2D0F0DBC" w14:textId="77777777" w:rsidR="009E2D36" w:rsidRDefault="009E2D36" w:rsidP="00714500">
      <w:pPr>
        <w:spacing w:after="0"/>
        <w:jc w:val="center"/>
        <w:rPr>
          <w:rFonts w:ascii="Times New Roman" w:hAnsi="Times New Roman" w:cs="Times New Roman"/>
          <w:b/>
          <w:sz w:val="24"/>
          <w:szCs w:val="24"/>
        </w:rPr>
      </w:pPr>
    </w:p>
    <w:p w14:paraId="358EAD61" w14:textId="77777777" w:rsidR="009E2D36" w:rsidRDefault="009E2D36" w:rsidP="00714500">
      <w:pPr>
        <w:spacing w:after="0"/>
        <w:jc w:val="center"/>
        <w:rPr>
          <w:rFonts w:ascii="Times New Roman" w:hAnsi="Times New Roman" w:cs="Times New Roman"/>
          <w:b/>
          <w:sz w:val="24"/>
          <w:szCs w:val="24"/>
        </w:rPr>
      </w:pPr>
    </w:p>
    <w:p w14:paraId="3D9E320A" w14:textId="77777777" w:rsidR="009E2D36" w:rsidRDefault="009E2D36" w:rsidP="00714500">
      <w:pPr>
        <w:spacing w:after="0"/>
        <w:jc w:val="center"/>
        <w:rPr>
          <w:rFonts w:ascii="Times New Roman" w:hAnsi="Times New Roman" w:cs="Times New Roman"/>
          <w:b/>
          <w:sz w:val="24"/>
          <w:szCs w:val="24"/>
        </w:rPr>
      </w:pPr>
    </w:p>
    <w:p w14:paraId="78F26E44" w14:textId="77777777" w:rsidR="009E2D36" w:rsidRDefault="009E2D36" w:rsidP="00714500">
      <w:pPr>
        <w:spacing w:after="0"/>
        <w:jc w:val="center"/>
        <w:rPr>
          <w:rFonts w:ascii="Times New Roman" w:hAnsi="Times New Roman" w:cs="Times New Roman"/>
          <w:b/>
          <w:sz w:val="24"/>
          <w:szCs w:val="24"/>
        </w:rPr>
      </w:pPr>
    </w:p>
    <w:p w14:paraId="077D0F3B" w14:textId="77777777" w:rsidR="009E2D36" w:rsidRDefault="009E2D36" w:rsidP="00714500">
      <w:pPr>
        <w:spacing w:after="0"/>
        <w:jc w:val="center"/>
        <w:rPr>
          <w:rFonts w:ascii="Times New Roman" w:hAnsi="Times New Roman" w:cs="Times New Roman"/>
          <w:b/>
          <w:sz w:val="24"/>
          <w:szCs w:val="24"/>
        </w:rPr>
      </w:pPr>
    </w:p>
    <w:p w14:paraId="63BE0CE5" w14:textId="77777777" w:rsidR="009E2D36" w:rsidRDefault="009E2D36" w:rsidP="00714500">
      <w:pPr>
        <w:spacing w:after="0"/>
        <w:jc w:val="center"/>
        <w:rPr>
          <w:rFonts w:ascii="Times New Roman" w:hAnsi="Times New Roman" w:cs="Times New Roman"/>
          <w:b/>
          <w:sz w:val="24"/>
          <w:szCs w:val="24"/>
        </w:rPr>
      </w:pPr>
    </w:p>
    <w:p w14:paraId="0D018B74" w14:textId="77777777" w:rsidR="009E2D36" w:rsidRDefault="009E2D36" w:rsidP="00714500">
      <w:pPr>
        <w:spacing w:after="0"/>
        <w:jc w:val="center"/>
        <w:rPr>
          <w:rFonts w:ascii="Times New Roman" w:hAnsi="Times New Roman" w:cs="Times New Roman"/>
          <w:b/>
          <w:sz w:val="24"/>
          <w:szCs w:val="24"/>
        </w:rPr>
      </w:pPr>
    </w:p>
    <w:p w14:paraId="0F4FA7F3" w14:textId="77777777" w:rsidR="009E2D36" w:rsidRDefault="009E2D36" w:rsidP="00714500">
      <w:pPr>
        <w:spacing w:after="0"/>
        <w:jc w:val="center"/>
        <w:rPr>
          <w:rFonts w:ascii="Times New Roman" w:hAnsi="Times New Roman" w:cs="Times New Roman"/>
          <w:b/>
          <w:sz w:val="24"/>
          <w:szCs w:val="24"/>
        </w:rPr>
      </w:pPr>
    </w:p>
    <w:p w14:paraId="7DEAE1B3" w14:textId="77777777" w:rsidR="009E2D36" w:rsidRDefault="009E2D36" w:rsidP="00714500">
      <w:pPr>
        <w:spacing w:after="0"/>
        <w:jc w:val="center"/>
        <w:rPr>
          <w:rFonts w:ascii="Times New Roman" w:hAnsi="Times New Roman" w:cs="Times New Roman"/>
          <w:b/>
          <w:sz w:val="24"/>
          <w:szCs w:val="24"/>
        </w:rPr>
      </w:pPr>
    </w:p>
    <w:p w14:paraId="36E19AB8" w14:textId="77777777" w:rsidR="009E2D36" w:rsidRDefault="009E2D36" w:rsidP="00714500">
      <w:pPr>
        <w:spacing w:after="0"/>
        <w:jc w:val="center"/>
        <w:rPr>
          <w:rFonts w:ascii="Times New Roman" w:hAnsi="Times New Roman" w:cs="Times New Roman"/>
          <w:b/>
          <w:sz w:val="24"/>
          <w:szCs w:val="24"/>
        </w:rPr>
      </w:pPr>
    </w:p>
    <w:p w14:paraId="07F96714" w14:textId="77777777" w:rsidR="009E2D36" w:rsidRDefault="009E2D36" w:rsidP="00714500">
      <w:pPr>
        <w:spacing w:after="0"/>
        <w:jc w:val="center"/>
        <w:rPr>
          <w:rFonts w:ascii="Times New Roman" w:hAnsi="Times New Roman" w:cs="Times New Roman"/>
          <w:b/>
          <w:sz w:val="24"/>
          <w:szCs w:val="24"/>
        </w:rPr>
      </w:pPr>
    </w:p>
    <w:p w14:paraId="010919FC" w14:textId="77777777" w:rsidR="009E2D36" w:rsidRDefault="009E2D36" w:rsidP="00714500">
      <w:pPr>
        <w:spacing w:after="0"/>
        <w:jc w:val="center"/>
        <w:rPr>
          <w:rFonts w:ascii="Times New Roman" w:hAnsi="Times New Roman" w:cs="Times New Roman"/>
          <w:b/>
          <w:sz w:val="24"/>
          <w:szCs w:val="24"/>
        </w:rPr>
      </w:pPr>
    </w:p>
    <w:p w14:paraId="553683DB" w14:textId="77777777" w:rsidR="009E2D36" w:rsidRDefault="009E2D36" w:rsidP="00714500">
      <w:pPr>
        <w:spacing w:after="0"/>
        <w:jc w:val="center"/>
        <w:rPr>
          <w:rFonts w:ascii="Times New Roman" w:hAnsi="Times New Roman" w:cs="Times New Roman"/>
          <w:b/>
          <w:sz w:val="24"/>
          <w:szCs w:val="24"/>
        </w:rPr>
      </w:pPr>
    </w:p>
    <w:p w14:paraId="53DA357B" w14:textId="6DE8D0E8" w:rsidR="001E6F58" w:rsidRPr="00CA59B9" w:rsidRDefault="00CA59B9" w:rsidP="00714500">
      <w:pPr>
        <w:spacing w:after="0"/>
        <w:jc w:val="center"/>
        <w:rPr>
          <w:rFonts w:ascii="Times New Roman" w:hAnsi="Times New Roman" w:cs="Times New Roman"/>
          <w:bCs/>
        </w:rPr>
      </w:pPr>
      <w:r w:rsidRPr="00991A5E">
        <w:rPr>
          <w:rFonts w:ascii="Times New Roman" w:hAnsi="Times New Roman" w:cs="Times New Roman"/>
        </w:rPr>
        <w:t>Dedico es</w:t>
      </w:r>
      <w:r w:rsidR="001E6F58" w:rsidRPr="00CA59B9">
        <w:rPr>
          <w:rFonts w:ascii="Times New Roman" w:hAnsi="Times New Roman" w:cs="Times New Roman"/>
          <w:bCs/>
        </w:rPr>
        <w:t>te trabalho primeiramente a Deus por ser essencial em minha vida.</w:t>
      </w:r>
    </w:p>
    <w:p w14:paraId="7542A4CB" w14:textId="77777777" w:rsidR="001E6F58" w:rsidRPr="00CA59B9" w:rsidRDefault="001E6F58" w:rsidP="001E6F58">
      <w:pPr>
        <w:spacing w:after="0"/>
        <w:jc w:val="center"/>
        <w:rPr>
          <w:rFonts w:ascii="Times New Roman" w:hAnsi="Times New Roman" w:cs="Times New Roman"/>
          <w:bCs/>
        </w:rPr>
      </w:pPr>
    </w:p>
    <w:p w14:paraId="18B8FC48" w14:textId="376B5FB7" w:rsidR="001E6F58" w:rsidRDefault="001E6F58" w:rsidP="001E6F58">
      <w:pPr>
        <w:spacing w:after="0"/>
        <w:jc w:val="center"/>
        <w:rPr>
          <w:rFonts w:ascii="Times New Roman" w:hAnsi="Times New Roman" w:cs="Times New Roman"/>
          <w:bCs/>
        </w:rPr>
      </w:pPr>
      <w:r w:rsidRPr="00CA59B9">
        <w:rPr>
          <w:rFonts w:ascii="Times New Roman" w:hAnsi="Times New Roman" w:cs="Times New Roman"/>
          <w:bCs/>
        </w:rPr>
        <w:t xml:space="preserve"> A minh</w:t>
      </w:r>
      <w:r w:rsidRPr="00DF1F63">
        <w:rPr>
          <w:rFonts w:ascii="Times New Roman" w:hAnsi="Times New Roman" w:cs="Times New Roman"/>
          <w:bCs/>
        </w:rPr>
        <w:t>a mãe Paula Adriana Alves da Silva, que sempre se esforça para me dar o melhor. Aos meus Avôs maternos, Paulo Alves da Silva e Benedita Raimundo de Melo, pelo apoio incondicional, por s</w:t>
      </w:r>
      <w:r w:rsidR="00F35166">
        <w:rPr>
          <w:rFonts w:ascii="Times New Roman" w:hAnsi="Times New Roman" w:cs="Times New Roman"/>
          <w:bCs/>
        </w:rPr>
        <w:t xml:space="preserve">empre estarem presente, </w:t>
      </w:r>
      <w:r w:rsidRPr="00DF1F63">
        <w:rPr>
          <w:rFonts w:ascii="Times New Roman" w:hAnsi="Times New Roman" w:cs="Times New Roman"/>
          <w:bCs/>
        </w:rPr>
        <w:t>sendo exemplo em minha vida.</w:t>
      </w:r>
    </w:p>
    <w:p w14:paraId="0BB30571" w14:textId="77777777" w:rsidR="001E6F58" w:rsidRDefault="001E6F58" w:rsidP="001E6F58">
      <w:pPr>
        <w:spacing w:after="0"/>
        <w:jc w:val="center"/>
        <w:rPr>
          <w:rFonts w:ascii="Times New Roman" w:hAnsi="Times New Roman" w:cs="Times New Roman"/>
          <w:bCs/>
        </w:rPr>
      </w:pPr>
    </w:p>
    <w:p w14:paraId="5FCD73AD" w14:textId="2C468028" w:rsidR="005F2CBE" w:rsidRDefault="001E6F58" w:rsidP="001E6F58">
      <w:pPr>
        <w:spacing w:after="0"/>
        <w:jc w:val="center"/>
        <w:rPr>
          <w:rFonts w:ascii="Times New Roman" w:hAnsi="Times New Roman" w:cs="Times New Roman"/>
          <w:b/>
          <w:bCs/>
        </w:rPr>
      </w:pPr>
      <w:r w:rsidRPr="00DF1F63">
        <w:rPr>
          <w:rFonts w:ascii="Times New Roman" w:hAnsi="Times New Roman" w:cs="Times New Roman"/>
          <w:bCs/>
        </w:rPr>
        <w:t xml:space="preserve"> Aos meus tios: Ramildo, Tarciana (minha segunda mãe), Silvia, Kaliana, aos meus irmãos: Wiliana, Paulo, Aline, aos meus</w:t>
      </w:r>
      <w:r w:rsidR="002F6E0D">
        <w:rPr>
          <w:rFonts w:ascii="Times New Roman" w:hAnsi="Times New Roman" w:cs="Times New Roman"/>
          <w:bCs/>
        </w:rPr>
        <w:t xml:space="preserve"> sobrinhos: Julia, Lucas e Heloí</w:t>
      </w:r>
      <w:r w:rsidRPr="00DF1F63">
        <w:rPr>
          <w:rFonts w:ascii="Times New Roman" w:hAnsi="Times New Roman" w:cs="Times New Roman"/>
          <w:bCs/>
        </w:rPr>
        <w:t>sa</w:t>
      </w:r>
      <w:r w:rsidRPr="00DF1F63">
        <w:rPr>
          <w:rFonts w:ascii="Times New Roman" w:hAnsi="Times New Roman" w:cs="Times New Roman"/>
          <w:b/>
          <w:bCs/>
        </w:rPr>
        <w:t>.</w:t>
      </w:r>
    </w:p>
    <w:p w14:paraId="6DFA8D31" w14:textId="48362244" w:rsidR="001E6F58" w:rsidRPr="00DF1F63" w:rsidRDefault="001E6F58" w:rsidP="001E6F58">
      <w:pPr>
        <w:spacing w:after="0"/>
        <w:jc w:val="center"/>
        <w:rPr>
          <w:rFonts w:ascii="Times New Roman" w:hAnsi="Times New Roman" w:cs="Times New Roman"/>
          <w:b/>
          <w:bCs/>
        </w:rPr>
      </w:pPr>
    </w:p>
    <w:p w14:paraId="4007707C" w14:textId="77777777" w:rsidR="001E6F58" w:rsidRPr="00DF1F63" w:rsidRDefault="001E6F58" w:rsidP="001E6F58">
      <w:pPr>
        <w:spacing w:after="0"/>
        <w:jc w:val="center"/>
        <w:rPr>
          <w:rFonts w:ascii="Times New Roman" w:hAnsi="Times New Roman" w:cs="Times New Roman"/>
          <w:b/>
          <w:bCs/>
        </w:rPr>
      </w:pPr>
      <w:r w:rsidRPr="00DF1F63">
        <w:rPr>
          <w:rFonts w:ascii="Times New Roman" w:hAnsi="Times New Roman" w:cs="Times New Roman"/>
          <w:b/>
          <w:bCs/>
        </w:rPr>
        <w:t>A VOCÊS DEDICO!</w:t>
      </w:r>
    </w:p>
    <w:p w14:paraId="78731D3C" w14:textId="77777777" w:rsidR="001E6F58" w:rsidRDefault="001E6F58" w:rsidP="001E6F58">
      <w:pPr>
        <w:spacing w:line="240" w:lineRule="auto"/>
        <w:jc w:val="center"/>
        <w:rPr>
          <w:b/>
          <w:bCs/>
        </w:rPr>
      </w:pPr>
    </w:p>
    <w:p w14:paraId="73357EFB" w14:textId="77777777" w:rsidR="001E6F58" w:rsidRDefault="001E6F58" w:rsidP="001E6F58">
      <w:pPr>
        <w:spacing w:line="240" w:lineRule="auto"/>
        <w:jc w:val="center"/>
        <w:rPr>
          <w:b/>
          <w:bCs/>
        </w:rPr>
      </w:pPr>
    </w:p>
    <w:p w14:paraId="66554A82" w14:textId="77777777" w:rsidR="001E6F58" w:rsidRDefault="001E6F58" w:rsidP="001E6F58">
      <w:pPr>
        <w:spacing w:line="240" w:lineRule="auto"/>
        <w:jc w:val="center"/>
        <w:rPr>
          <w:b/>
          <w:bCs/>
        </w:rPr>
      </w:pPr>
    </w:p>
    <w:p w14:paraId="711849A5" w14:textId="77777777" w:rsidR="001E6F58" w:rsidRDefault="001E6F58" w:rsidP="001E6F58">
      <w:pPr>
        <w:spacing w:line="240" w:lineRule="auto"/>
        <w:jc w:val="center"/>
        <w:rPr>
          <w:b/>
          <w:bCs/>
        </w:rPr>
      </w:pPr>
    </w:p>
    <w:p w14:paraId="4BCE38C6" w14:textId="77777777" w:rsidR="001E6F58" w:rsidRDefault="001E6F58" w:rsidP="001E6F58">
      <w:pPr>
        <w:spacing w:line="240" w:lineRule="auto"/>
        <w:jc w:val="center"/>
        <w:rPr>
          <w:b/>
          <w:bCs/>
        </w:rPr>
      </w:pPr>
    </w:p>
    <w:p w14:paraId="4164EB42" w14:textId="77777777" w:rsidR="001E6F58" w:rsidRDefault="001E6F58" w:rsidP="001E6F58">
      <w:pPr>
        <w:spacing w:line="240" w:lineRule="auto"/>
        <w:jc w:val="center"/>
        <w:rPr>
          <w:b/>
          <w:bCs/>
        </w:rPr>
      </w:pPr>
    </w:p>
    <w:p w14:paraId="57A208F5" w14:textId="77777777" w:rsidR="001E6F58" w:rsidRDefault="001E6F58" w:rsidP="001E6F58">
      <w:pPr>
        <w:spacing w:line="240" w:lineRule="auto"/>
        <w:jc w:val="center"/>
        <w:rPr>
          <w:b/>
          <w:bCs/>
        </w:rPr>
      </w:pPr>
    </w:p>
    <w:p w14:paraId="7E3E91DE" w14:textId="77777777" w:rsidR="001E6F58" w:rsidRDefault="001E6F58" w:rsidP="001E6F58">
      <w:pPr>
        <w:spacing w:line="240" w:lineRule="auto"/>
        <w:jc w:val="center"/>
        <w:rPr>
          <w:b/>
          <w:bCs/>
        </w:rPr>
      </w:pPr>
    </w:p>
    <w:p w14:paraId="416EDCF2" w14:textId="77777777" w:rsidR="001E6F58" w:rsidRDefault="001E6F58" w:rsidP="001E6F58">
      <w:pPr>
        <w:spacing w:line="240" w:lineRule="auto"/>
        <w:jc w:val="center"/>
        <w:rPr>
          <w:b/>
          <w:bCs/>
        </w:rPr>
      </w:pPr>
    </w:p>
    <w:p w14:paraId="551F0DF3" w14:textId="77777777" w:rsidR="001E6F58" w:rsidRDefault="001E6F58" w:rsidP="001E6F58">
      <w:pPr>
        <w:spacing w:line="240" w:lineRule="auto"/>
        <w:jc w:val="center"/>
        <w:rPr>
          <w:b/>
          <w:bCs/>
        </w:rPr>
      </w:pPr>
    </w:p>
    <w:p w14:paraId="2366FB8C" w14:textId="77777777" w:rsidR="001E6F58" w:rsidRDefault="001E6F58" w:rsidP="001E6F58">
      <w:pPr>
        <w:spacing w:line="240" w:lineRule="auto"/>
        <w:jc w:val="center"/>
        <w:rPr>
          <w:b/>
          <w:bCs/>
        </w:rPr>
      </w:pPr>
    </w:p>
    <w:p w14:paraId="40CCDC49" w14:textId="77777777" w:rsidR="001E6F58" w:rsidRDefault="001E6F58" w:rsidP="001E6F58">
      <w:pPr>
        <w:spacing w:line="240" w:lineRule="auto"/>
        <w:jc w:val="center"/>
        <w:rPr>
          <w:b/>
          <w:bCs/>
        </w:rPr>
      </w:pPr>
    </w:p>
    <w:p w14:paraId="0E2BBFBA" w14:textId="77777777" w:rsidR="001E6F58" w:rsidRDefault="001E6F58" w:rsidP="001E6F58">
      <w:pPr>
        <w:spacing w:line="240" w:lineRule="auto"/>
        <w:jc w:val="center"/>
        <w:rPr>
          <w:b/>
          <w:bCs/>
        </w:rPr>
      </w:pPr>
    </w:p>
    <w:p w14:paraId="3F6708EE" w14:textId="77777777" w:rsidR="001E6F58" w:rsidRDefault="001E6F58" w:rsidP="001E6F58">
      <w:pPr>
        <w:spacing w:line="240" w:lineRule="auto"/>
        <w:jc w:val="center"/>
        <w:rPr>
          <w:b/>
          <w:bCs/>
        </w:rPr>
      </w:pPr>
    </w:p>
    <w:p w14:paraId="6ECE5B70" w14:textId="77777777" w:rsidR="001E6F58" w:rsidRDefault="001E6F58" w:rsidP="001E6F58">
      <w:pPr>
        <w:spacing w:line="240" w:lineRule="auto"/>
        <w:jc w:val="center"/>
        <w:rPr>
          <w:b/>
          <w:bCs/>
        </w:rPr>
      </w:pPr>
    </w:p>
    <w:p w14:paraId="7D96D4BD" w14:textId="77777777" w:rsidR="001E6F58" w:rsidRDefault="001E6F58" w:rsidP="001E6F58">
      <w:pPr>
        <w:spacing w:line="240" w:lineRule="auto"/>
        <w:jc w:val="center"/>
        <w:rPr>
          <w:b/>
          <w:bCs/>
        </w:rPr>
      </w:pPr>
    </w:p>
    <w:p w14:paraId="1E6C5D02" w14:textId="77777777" w:rsidR="001E6F58" w:rsidRDefault="001E6F58" w:rsidP="001E6F58">
      <w:pPr>
        <w:spacing w:line="240" w:lineRule="auto"/>
        <w:jc w:val="center"/>
        <w:rPr>
          <w:b/>
          <w:bCs/>
        </w:rPr>
      </w:pPr>
    </w:p>
    <w:p w14:paraId="3E38E36D" w14:textId="77777777" w:rsidR="001E6F58" w:rsidRDefault="001E6F58" w:rsidP="001E6F58">
      <w:pPr>
        <w:spacing w:line="240" w:lineRule="auto"/>
        <w:jc w:val="center"/>
        <w:rPr>
          <w:b/>
          <w:bCs/>
        </w:rPr>
      </w:pPr>
    </w:p>
    <w:p w14:paraId="2779B44D" w14:textId="77777777" w:rsidR="001E6F58" w:rsidRDefault="001E6F58" w:rsidP="001E6F58">
      <w:pPr>
        <w:spacing w:line="240" w:lineRule="auto"/>
        <w:jc w:val="center"/>
        <w:rPr>
          <w:b/>
          <w:bCs/>
        </w:rPr>
      </w:pPr>
    </w:p>
    <w:p w14:paraId="0306B070" w14:textId="77777777" w:rsidR="001E6F58" w:rsidRDefault="001E6F58" w:rsidP="001E6F58">
      <w:pPr>
        <w:spacing w:line="240" w:lineRule="auto"/>
        <w:jc w:val="center"/>
        <w:rPr>
          <w:b/>
          <w:bCs/>
        </w:rPr>
      </w:pPr>
    </w:p>
    <w:p w14:paraId="32AB7096" w14:textId="77777777" w:rsidR="001E6F58" w:rsidRDefault="001E6F58" w:rsidP="001E6F58">
      <w:pPr>
        <w:spacing w:line="240" w:lineRule="auto"/>
        <w:jc w:val="center"/>
        <w:rPr>
          <w:b/>
          <w:bCs/>
        </w:rPr>
      </w:pPr>
    </w:p>
    <w:p w14:paraId="7FBCE870" w14:textId="77777777" w:rsidR="001E6F58" w:rsidRDefault="001E6F58" w:rsidP="001E6F58">
      <w:pPr>
        <w:spacing w:line="240" w:lineRule="auto"/>
        <w:jc w:val="center"/>
        <w:rPr>
          <w:b/>
          <w:bCs/>
        </w:rPr>
      </w:pPr>
    </w:p>
    <w:p w14:paraId="0D2E0847" w14:textId="77777777" w:rsidR="001E6F58" w:rsidRDefault="001E6F58" w:rsidP="001E6F58">
      <w:pPr>
        <w:spacing w:line="240" w:lineRule="auto"/>
        <w:jc w:val="center"/>
        <w:rPr>
          <w:b/>
          <w:bCs/>
        </w:rPr>
      </w:pPr>
    </w:p>
    <w:p w14:paraId="3A003B60" w14:textId="77777777" w:rsidR="001E6F58" w:rsidRDefault="001E6F58" w:rsidP="001E6F58">
      <w:pPr>
        <w:spacing w:line="240" w:lineRule="auto"/>
        <w:jc w:val="center"/>
        <w:rPr>
          <w:b/>
          <w:bCs/>
        </w:rPr>
      </w:pPr>
    </w:p>
    <w:p w14:paraId="35F29277" w14:textId="77777777" w:rsidR="001E6F58" w:rsidRDefault="001E6F58" w:rsidP="001E6F58">
      <w:pPr>
        <w:spacing w:line="240" w:lineRule="auto"/>
        <w:jc w:val="center"/>
        <w:rPr>
          <w:b/>
          <w:bCs/>
        </w:rPr>
      </w:pPr>
    </w:p>
    <w:p w14:paraId="35E9A8BC" w14:textId="77777777" w:rsidR="001E6F58" w:rsidRDefault="001E6F58" w:rsidP="001E6F58">
      <w:pPr>
        <w:spacing w:line="240" w:lineRule="auto"/>
        <w:jc w:val="center"/>
        <w:rPr>
          <w:b/>
          <w:bCs/>
        </w:rPr>
      </w:pPr>
    </w:p>
    <w:p w14:paraId="5FFB1567" w14:textId="77777777" w:rsidR="001E6F58" w:rsidRDefault="001E6F58" w:rsidP="001E6F58">
      <w:pPr>
        <w:spacing w:line="240" w:lineRule="auto"/>
        <w:jc w:val="center"/>
        <w:rPr>
          <w:b/>
          <w:bCs/>
        </w:rPr>
      </w:pPr>
    </w:p>
    <w:p w14:paraId="3E70F9D8" w14:textId="77777777" w:rsidR="001E6F58" w:rsidRDefault="001E6F58" w:rsidP="001E6F58">
      <w:pPr>
        <w:spacing w:line="240" w:lineRule="auto"/>
        <w:jc w:val="center"/>
        <w:rPr>
          <w:b/>
          <w:bCs/>
        </w:rPr>
      </w:pPr>
    </w:p>
    <w:p w14:paraId="0F2D9CC0" w14:textId="77777777" w:rsidR="001E6F58" w:rsidRDefault="001E6F58" w:rsidP="001E6F58">
      <w:pPr>
        <w:spacing w:line="240" w:lineRule="auto"/>
        <w:jc w:val="center"/>
        <w:rPr>
          <w:b/>
          <w:bCs/>
        </w:rPr>
      </w:pPr>
    </w:p>
    <w:p w14:paraId="63E33DF3" w14:textId="77777777" w:rsidR="001E6F58" w:rsidRDefault="001E6F58" w:rsidP="001E6F58">
      <w:pPr>
        <w:spacing w:line="240" w:lineRule="auto"/>
        <w:jc w:val="center"/>
        <w:rPr>
          <w:b/>
          <w:bCs/>
        </w:rPr>
      </w:pPr>
    </w:p>
    <w:p w14:paraId="1FCC8911" w14:textId="77777777" w:rsidR="001E6F58" w:rsidRDefault="001E6F58" w:rsidP="001E6F58">
      <w:pPr>
        <w:spacing w:line="240" w:lineRule="auto"/>
        <w:jc w:val="center"/>
        <w:rPr>
          <w:b/>
          <w:bCs/>
        </w:rPr>
      </w:pPr>
    </w:p>
    <w:p w14:paraId="04B31956" w14:textId="77777777" w:rsidR="001E6F58" w:rsidRDefault="001E6F58" w:rsidP="001E6F58">
      <w:pPr>
        <w:spacing w:line="240" w:lineRule="auto"/>
        <w:jc w:val="center"/>
        <w:rPr>
          <w:b/>
          <w:bCs/>
        </w:rPr>
      </w:pPr>
    </w:p>
    <w:p w14:paraId="65DFA8A5" w14:textId="77777777" w:rsidR="001E6F58" w:rsidRDefault="001E6F58" w:rsidP="001E6F58">
      <w:pPr>
        <w:spacing w:line="240" w:lineRule="auto"/>
        <w:jc w:val="center"/>
        <w:rPr>
          <w:b/>
          <w:bCs/>
        </w:rPr>
      </w:pPr>
    </w:p>
    <w:p w14:paraId="5055A8D1" w14:textId="77777777" w:rsidR="001E6F58" w:rsidRDefault="001E6F58" w:rsidP="001E6F58">
      <w:pPr>
        <w:spacing w:line="240" w:lineRule="auto"/>
        <w:jc w:val="center"/>
        <w:rPr>
          <w:b/>
          <w:bCs/>
        </w:rPr>
      </w:pPr>
    </w:p>
    <w:p w14:paraId="013A42D4" w14:textId="77777777" w:rsidR="001E6F58" w:rsidRDefault="001E6F58" w:rsidP="001E6F58">
      <w:pPr>
        <w:spacing w:line="240" w:lineRule="auto"/>
        <w:jc w:val="center"/>
        <w:rPr>
          <w:b/>
          <w:bCs/>
        </w:rPr>
      </w:pPr>
    </w:p>
    <w:p w14:paraId="33227DE2" w14:textId="77777777" w:rsidR="001E6F58" w:rsidRDefault="001E6F58" w:rsidP="001E6F58">
      <w:pPr>
        <w:spacing w:line="240" w:lineRule="auto"/>
        <w:jc w:val="center"/>
        <w:rPr>
          <w:b/>
          <w:bCs/>
        </w:rPr>
      </w:pPr>
    </w:p>
    <w:p w14:paraId="4D4409CA" w14:textId="77777777" w:rsidR="001E6F58" w:rsidRDefault="001E6F58" w:rsidP="001E6F58">
      <w:pPr>
        <w:spacing w:line="240" w:lineRule="auto"/>
        <w:jc w:val="center"/>
        <w:rPr>
          <w:b/>
          <w:bCs/>
        </w:rPr>
      </w:pPr>
    </w:p>
    <w:p w14:paraId="463862B0" w14:textId="77777777" w:rsidR="001E6F58" w:rsidRDefault="001E6F58" w:rsidP="001E6F58">
      <w:pPr>
        <w:spacing w:line="240" w:lineRule="auto"/>
        <w:jc w:val="center"/>
        <w:rPr>
          <w:b/>
          <w:bCs/>
        </w:rPr>
      </w:pPr>
    </w:p>
    <w:p w14:paraId="7C2EC310" w14:textId="77777777" w:rsidR="001E6F58" w:rsidRDefault="001E6F58" w:rsidP="001E6F58">
      <w:pPr>
        <w:spacing w:line="240" w:lineRule="auto"/>
        <w:jc w:val="center"/>
        <w:rPr>
          <w:b/>
          <w:bCs/>
        </w:rPr>
      </w:pPr>
    </w:p>
    <w:p w14:paraId="28FE47CE" w14:textId="77777777" w:rsidR="001E6F58" w:rsidRDefault="001E6F58" w:rsidP="001E6F58">
      <w:pPr>
        <w:spacing w:line="240" w:lineRule="auto"/>
        <w:jc w:val="center"/>
        <w:rPr>
          <w:b/>
          <w:bCs/>
        </w:rPr>
      </w:pPr>
    </w:p>
    <w:p w14:paraId="3E158194" w14:textId="77777777" w:rsidR="001E6F58" w:rsidRDefault="001E6F58" w:rsidP="001E6F58">
      <w:pPr>
        <w:spacing w:line="240" w:lineRule="auto"/>
        <w:jc w:val="center"/>
        <w:rPr>
          <w:b/>
          <w:bCs/>
        </w:rPr>
      </w:pPr>
    </w:p>
    <w:p w14:paraId="5A18D924" w14:textId="77777777" w:rsidR="001E6F58" w:rsidRDefault="001E6F58" w:rsidP="001E6F58">
      <w:pPr>
        <w:spacing w:line="240" w:lineRule="auto"/>
        <w:jc w:val="center"/>
        <w:rPr>
          <w:b/>
          <w:bCs/>
        </w:rPr>
      </w:pPr>
    </w:p>
    <w:p w14:paraId="064F13C5" w14:textId="77777777" w:rsidR="001E6F58" w:rsidRDefault="001E6F58" w:rsidP="001E6F58">
      <w:pPr>
        <w:spacing w:line="240" w:lineRule="auto"/>
        <w:jc w:val="center"/>
        <w:rPr>
          <w:b/>
          <w:bCs/>
        </w:rPr>
      </w:pPr>
    </w:p>
    <w:p w14:paraId="22B6304E" w14:textId="77777777" w:rsidR="001E6F58" w:rsidRPr="00984D20" w:rsidRDefault="001E6F58" w:rsidP="001E6F58">
      <w:pPr>
        <w:spacing w:after="0" w:line="240" w:lineRule="auto"/>
        <w:jc w:val="right"/>
        <w:rPr>
          <w:rFonts w:ascii="Times New Roman" w:hAnsi="Times New Roman" w:cs="Times New Roman"/>
          <w:bCs/>
          <w:i/>
        </w:rPr>
      </w:pPr>
      <w:r w:rsidRPr="00984D20">
        <w:rPr>
          <w:rFonts w:ascii="Times New Roman" w:hAnsi="Times New Roman" w:cs="Times New Roman"/>
          <w:bCs/>
          <w:i/>
        </w:rPr>
        <w:t>...E no final você ainda vai olhar para trás e agradecer cada tropeço.</w:t>
      </w:r>
    </w:p>
    <w:p w14:paraId="4267DB9B" w14:textId="77777777" w:rsidR="001E6F58" w:rsidRPr="00984D20" w:rsidRDefault="001E6F58" w:rsidP="001E6F58">
      <w:pPr>
        <w:spacing w:after="0" w:line="240" w:lineRule="auto"/>
        <w:jc w:val="right"/>
        <w:rPr>
          <w:rFonts w:ascii="Times New Roman" w:hAnsi="Times New Roman" w:cs="Times New Roman"/>
          <w:bCs/>
          <w:i/>
        </w:rPr>
      </w:pPr>
      <w:r w:rsidRPr="00984D20">
        <w:rPr>
          <w:rFonts w:ascii="Times New Roman" w:hAnsi="Times New Roman" w:cs="Times New Roman"/>
          <w:bCs/>
          <w:i/>
        </w:rPr>
        <w:t>Acredite, Deus não falha.</w:t>
      </w:r>
    </w:p>
    <w:p w14:paraId="256096C9" w14:textId="77777777" w:rsidR="001E6F58" w:rsidRPr="00984D20" w:rsidRDefault="001E6F58" w:rsidP="001E6F58">
      <w:pPr>
        <w:spacing w:after="0" w:line="240" w:lineRule="auto"/>
        <w:jc w:val="right"/>
        <w:rPr>
          <w:rFonts w:ascii="Times New Roman" w:hAnsi="Times New Roman" w:cs="Times New Roman"/>
          <w:bCs/>
        </w:rPr>
      </w:pPr>
      <w:r w:rsidRPr="00984D20">
        <w:rPr>
          <w:rFonts w:ascii="Times New Roman" w:hAnsi="Times New Roman" w:cs="Times New Roman"/>
          <w:bCs/>
        </w:rPr>
        <w:t>(Autor desconhecido)</w:t>
      </w:r>
    </w:p>
    <w:p w14:paraId="05856FD2" w14:textId="77777777" w:rsidR="001E6F58" w:rsidRPr="00984D20" w:rsidRDefault="001E6F58" w:rsidP="001E6F58">
      <w:pPr>
        <w:spacing w:after="0" w:line="240" w:lineRule="auto"/>
        <w:jc w:val="right"/>
        <w:rPr>
          <w:rFonts w:ascii="Times New Roman" w:hAnsi="Times New Roman" w:cs="Times New Roman"/>
          <w:bCs/>
        </w:rPr>
      </w:pPr>
    </w:p>
    <w:p w14:paraId="6B1F73BF" w14:textId="77777777" w:rsidR="001E6F58" w:rsidRPr="00984D20" w:rsidRDefault="001E6F58" w:rsidP="001E6F58">
      <w:pPr>
        <w:spacing w:after="0" w:line="240" w:lineRule="auto"/>
        <w:jc w:val="right"/>
        <w:rPr>
          <w:rFonts w:ascii="Times New Roman" w:hAnsi="Times New Roman" w:cs="Times New Roman"/>
          <w:bCs/>
          <w:i/>
        </w:rPr>
      </w:pPr>
      <w:r w:rsidRPr="00984D20">
        <w:rPr>
          <w:rFonts w:ascii="Times New Roman" w:hAnsi="Times New Roman" w:cs="Times New Roman"/>
          <w:bCs/>
          <w:i/>
        </w:rPr>
        <w:t>Qualquer coisa que valha a pena ter</w:t>
      </w:r>
    </w:p>
    <w:p w14:paraId="30A869E3" w14:textId="77777777" w:rsidR="001E6F58" w:rsidRPr="00984D20" w:rsidRDefault="001E6F58" w:rsidP="001E6F58">
      <w:pPr>
        <w:spacing w:after="0" w:line="240" w:lineRule="auto"/>
        <w:jc w:val="right"/>
        <w:rPr>
          <w:rFonts w:ascii="Times New Roman" w:hAnsi="Times New Roman" w:cs="Times New Roman"/>
          <w:bCs/>
          <w:i/>
        </w:rPr>
      </w:pPr>
      <w:r w:rsidRPr="00984D20">
        <w:rPr>
          <w:rFonts w:ascii="Times New Roman" w:hAnsi="Times New Roman" w:cs="Times New Roman"/>
          <w:bCs/>
          <w:i/>
        </w:rPr>
        <w:t>Vale a pena o suficiente para se lutar por ela...</w:t>
      </w:r>
    </w:p>
    <w:p w14:paraId="47F2FAE9" w14:textId="77777777" w:rsidR="001E6F58" w:rsidRPr="00984D20" w:rsidRDefault="001E6F58" w:rsidP="001E6F58">
      <w:pPr>
        <w:spacing w:after="0" w:line="240" w:lineRule="auto"/>
        <w:jc w:val="right"/>
        <w:rPr>
          <w:rFonts w:ascii="Times New Roman" w:hAnsi="Times New Roman" w:cs="Times New Roman"/>
          <w:bCs/>
          <w:i/>
        </w:rPr>
      </w:pPr>
      <w:r w:rsidRPr="00984D20">
        <w:rPr>
          <w:rFonts w:ascii="Times New Roman" w:hAnsi="Times New Roman" w:cs="Times New Roman"/>
          <w:bCs/>
          <w:i/>
        </w:rPr>
        <w:t>Quando fica difícil temos que lutar um pouco mais</w:t>
      </w:r>
    </w:p>
    <w:p w14:paraId="4F90A77E" w14:textId="77777777" w:rsidR="001E6F58" w:rsidRDefault="001E6F58" w:rsidP="001E6F58">
      <w:pPr>
        <w:spacing w:after="0" w:line="240" w:lineRule="auto"/>
        <w:jc w:val="right"/>
        <w:rPr>
          <w:b/>
          <w:bCs/>
        </w:rPr>
      </w:pPr>
      <w:r w:rsidRPr="00984D20">
        <w:rPr>
          <w:rFonts w:ascii="Times New Roman" w:hAnsi="Times New Roman" w:cs="Times New Roman"/>
          <w:bCs/>
        </w:rPr>
        <w:t>(Cheryl)</w:t>
      </w:r>
    </w:p>
    <w:p w14:paraId="7B76675C" w14:textId="77777777" w:rsidR="001E6F58" w:rsidRDefault="001E6F58" w:rsidP="001E6F58">
      <w:pPr>
        <w:spacing w:line="240" w:lineRule="auto"/>
        <w:jc w:val="center"/>
        <w:rPr>
          <w:b/>
          <w:bCs/>
        </w:rPr>
      </w:pPr>
    </w:p>
    <w:p w14:paraId="1D78F17A" w14:textId="77777777" w:rsidR="00CA59B9" w:rsidRDefault="00CA59B9" w:rsidP="001E6F58">
      <w:pPr>
        <w:spacing w:line="240" w:lineRule="auto"/>
        <w:jc w:val="center"/>
        <w:rPr>
          <w:b/>
          <w:bCs/>
        </w:rPr>
      </w:pPr>
    </w:p>
    <w:p w14:paraId="43D4A711" w14:textId="77777777" w:rsidR="00CA59B9" w:rsidRDefault="00CA59B9" w:rsidP="001E6F58">
      <w:pPr>
        <w:spacing w:line="240" w:lineRule="auto"/>
        <w:jc w:val="center"/>
        <w:rPr>
          <w:b/>
          <w:bCs/>
        </w:rPr>
      </w:pPr>
    </w:p>
    <w:p w14:paraId="3DE6D905" w14:textId="77777777" w:rsidR="00E70154" w:rsidRDefault="00E70154" w:rsidP="001E6F58">
      <w:pPr>
        <w:spacing w:line="240" w:lineRule="auto"/>
        <w:jc w:val="center"/>
        <w:rPr>
          <w:b/>
          <w:bCs/>
        </w:rPr>
      </w:pPr>
      <w:r>
        <w:rPr>
          <w:b/>
          <w:bCs/>
        </w:rPr>
        <w:br w:type="page"/>
      </w:r>
    </w:p>
    <w:sdt>
      <w:sdtPr>
        <w:rPr>
          <w:rFonts w:asciiTheme="minorHAnsi" w:eastAsiaTheme="minorHAnsi" w:hAnsiTheme="minorHAnsi" w:cstheme="minorBidi"/>
          <w:color w:val="auto"/>
          <w:sz w:val="22"/>
          <w:szCs w:val="22"/>
          <w:lang w:eastAsia="en-US"/>
        </w:rPr>
        <w:id w:val="548733167"/>
        <w:docPartObj>
          <w:docPartGallery w:val="Table of Contents"/>
          <w:docPartUnique/>
        </w:docPartObj>
      </w:sdtPr>
      <w:sdtEndPr>
        <w:rPr>
          <w:b/>
          <w:bCs/>
        </w:rPr>
      </w:sdtEndPr>
      <w:sdtContent>
        <w:p w14:paraId="500A06B2" w14:textId="77777777" w:rsidR="001E6F58" w:rsidRPr="0042135D" w:rsidRDefault="001E6F58" w:rsidP="001E6F58">
          <w:pPr>
            <w:pStyle w:val="CabealhodoSumrio"/>
            <w:spacing w:line="360" w:lineRule="auto"/>
            <w:rPr>
              <w:rFonts w:ascii="Times New Roman" w:hAnsi="Times New Roman" w:cs="Times New Roman"/>
              <w:color w:val="000000" w:themeColor="text1"/>
              <w:sz w:val="24"/>
              <w:szCs w:val="24"/>
            </w:rPr>
          </w:pPr>
          <w:r w:rsidRPr="0042135D">
            <w:rPr>
              <w:rFonts w:ascii="Times New Roman" w:hAnsi="Times New Roman" w:cs="Times New Roman"/>
              <w:color w:val="000000" w:themeColor="text1"/>
              <w:sz w:val="24"/>
              <w:szCs w:val="24"/>
            </w:rPr>
            <w:t>Sumário</w:t>
          </w:r>
        </w:p>
        <w:p w14:paraId="335D5668" w14:textId="750B77F1" w:rsidR="006B00AB" w:rsidRDefault="001E6F58">
          <w:pPr>
            <w:pStyle w:val="Sumrio1"/>
            <w:tabs>
              <w:tab w:val="right" w:leader="dot" w:pos="8494"/>
            </w:tabs>
            <w:rPr>
              <w:rFonts w:eastAsiaTheme="minorEastAsia"/>
              <w:noProof/>
              <w:lang w:eastAsia="pt-BR"/>
            </w:rPr>
          </w:pPr>
          <w:r w:rsidRPr="0042135D">
            <w:rPr>
              <w:rFonts w:ascii="Times New Roman" w:hAnsi="Times New Roman" w:cs="Times New Roman"/>
              <w:b/>
              <w:bCs/>
              <w:sz w:val="24"/>
              <w:szCs w:val="24"/>
            </w:rPr>
            <w:fldChar w:fldCharType="begin"/>
          </w:r>
          <w:r w:rsidRPr="0042135D">
            <w:rPr>
              <w:rFonts w:ascii="Times New Roman" w:hAnsi="Times New Roman" w:cs="Times New Roman"/>
              <w:b/>
              <w:bCs/>
              <w:sz w:val="24"/>
              <w:szCs w:val="24"/>
            </w:rPr>
            <w:instrText xml:space="preserve"> TOC \o "1-3" \h \z \u </w:instrText>
          </w:r>
          <w:r w:rsidRPr="0042135D">
            <w:rPr>
              <w:rFonts w:ascii="Times New Roman" w:hAnsi="Times New Roman" w:cs="Times New Roman"/>
              <w:b/>
              <w:bCs/>
              <w:sz w:val="24"/>
              <w:szCs w:val="24"/>
            </w:rPr>
            <w:fldChar w:fldCharType="separate"/>
          </w:r>
        </w:p>
        <w:p w14:paraId="1EC8A9BA" w14:textId="71A3BA0A" w:rsidR="006B00AB" w:rsidRDefault="00D0551F">
          <w:pPr>
            <w:pStyle w:val="Sumrio1"/>
            <w:tabs>
              <w:tab w:val="left" w:pos="440"/>
              <w:tab w:val="right" w:leader="dot" w:pos="8494"/>
            </w:tabs>
            <w:rPr>
              <w:rFonts w:eastAsiaTheme="minorEastAsia"/>
              <w:noProof/>
              <w:lang w:eastAsia="pt-BR"/>
            </w:rPr>
          </w:pPr>
          <w:hyperlink w:anchor="_Toc1932689" w:history="1">
            <w:r w:rsidR="006B00AB" w:rsidRPr="00D65E6F">
              <w:rPr>
                <w:rStyle w:val="Hyperlink"/>
                <w:rFonts w:ascii="Times New Roman" w:hAnsi="Times New Roman" w:cs="Times New Roman"/>
                <w:noProof/>
              </w:rPr>
              <w:t>1.</w:t>
            </w:r>
            <w:r w:rsidR="006B00AB">
              <w:rPr>
                <w:rFonts w:eastAsiaTheme="minorEastAsia"/>
                <w:noProof/>
                <w:lang w:eastAsia="pt-BR"/>
              </w:rPr>
              <w:tab/>
            </w:r>
            <w:r w:rsidR="006B00AB" w:rsidRPr="00D65E6F">
              <w:rPr>
                <w:rStyle w:val="Hyperlink"/>
                <w:rFonts w:ascii="Times New Roman" w:hAnsi="Times New Roman" w:cs="Times New Roman"/>
                <w:noProof/>
              </w:rPr>
              <w:t>Introdução</w:t>
            </w:r>
            <w:r w:rsidR="006B00AB">
              <w:rPr>
                <w:noProof/>
                <w:webHidden/>
              </w:rPr>
              <w:tab/>
            </w:r>
            <w:r w:rsidR="006B00AB">
              <w:rPr>
                <w:noProof/>
                <w:webHidden/>
              </w:rPr>
              <w:fldChar w:fldCharType="begin"/>
            </w:r>
            <w:r w:rsidR="006B00AB">
              <w:rPr>
                <w:noProof/>
                <w:webHidden/>
              </w:rPr>
              <w:instrText xml:space="preserve"> PAGEREF _Toc1932689 \h </w:instrText>
            </w:r>
            <w:r w:rsidR="006B00AB">
              <w:rPr>
                <w:noProof/>
                <w:webHidden/>
              </w:rPr>
            </w:r>
            <w:r w:rsidR="006B00AB">
              <w:rPr>
                <w:noProof/>
                <w:webHidden/>
              </w:rPr>
              <w:fldChar w:fldCharType="separate"/>
            </w:r>
            <w:r w:rsidR="005C7410">
              <w:rPr>
                <w:noProof/>
                <w:webHidden/>
              </w:rPr>
              <w:t>12</w:t>
            </w:r>
            <w:r w:rsidR="006B00AB">
              <w:rPr>
                <w:noProof/>
                <w:webHidden/>
              </w:rPr>
              <w:fldChar w:fldCharType="end"/>
            </w:r>
          </w:hyperlink>
        </w:p>
        <w:p w14:paraId="1A498D2A" w14:textId="13499D1F" w:rsidR="006B00AB" w:rsidRDefault="00D0551F">
          <w:pPr>
            <w:pStyle w:val="Sumrio1"/>
            <w:tabs>
              <w:tab w:val="left" w:pos="440"/>
              <w:tab w:val="right" w:leader="dot" w:pos="8494"/>
            </w:tabs>
            <w:rPr>
              <w:rFonts w:eastAsiaTheme="minorEastAsia"/>
              <w:noProof/>
              <w:lang w:eastAsia="pt-BR"/>
            </w:rPr>
          </w:pPr>
          <w:hyperlink w:anchor="_Toc1932692" w:history="1">
            <w:r w:rsidR="006B00AB" w:rsidRPr="00D65E6F">
              <w:rPr>
                <w:rStyle w:val="Hyperlink"/>
                <w:rFonts w:ascii="Times New Roman" w:hAnsi="Times New Roman" w:cs="Times New Roman"/>
                <w:noProof/>
              </w:rPr>
              <w:t>2.</w:t>
            </w:r>
            <w:r w:rsidR="006B00AB">
              <w:rPr>
                <w:rFonts w:eastAsiaTheme="minorEastAsia"/>
                <w:noProof/>
                <w:lang w:eastAsia="pt-BR"/>
              </w:rPr>
              <w:tab/>
            </w:r>
            <w:r w:rsidR="006B00AB" w:rsidRPr="00D65E6F">
              <w:rPr>
                <w:rStyle w:val="Hyperlink"/>
                <w:rFonts w:ascii="Times New Roman" w:hAnsi="Times New Roman" w:cs="Times New Roman"/>
                <w:noProof/>
              </w:rPr>
              <w:t>Revisão de literatura:</w:t>
            </w:r>
            <w:r w:rsidR="006B00AB">
              <w:rPr>
                <w:noProof/>
                <w:webHidden/>
              </w:rPr>
              <w:tab/>
            </w:r>
            <w:r w:rsidR="006B00AB">
              <w:rPr>
                <w:noProof/>
                <w:webHidden/>
              </w:rPr>
              <w:fldChar w:fldCharType="begin"/>
            </w:r>
            <w:r w:rsidR="006B00AB">
              <w:rPr>
                <w:noProof/>
                <w:webHidden/>
              </w:rPr>
              <w:instrText xml:space="preserve"> PAGEREF _Toc1932692 \h </w:instrText>
            </w:r>
            <w:r w:rsidR="006B00AB">
              <w:rPr>
                <w:noProof/>
                <w:webHidden/>
              </w:rPr>
            </w:r>
            <w:r w:rsidR="006B00AB">
              <w:rPr>
                <w:noProof/>
                <w:webHidden/>
              </w:rPr>
              <w:fldChar w:fldCharType="separate"/>
            </w:r>
            <w:r w:rsidR="005C7410">
              <w:rPr>
                <w:noProof/>
                <w:webHidden/>
              </w:rPr>
              <w:t>14</w:t>
            </w:r>
            <w:r w:rsidR="006B00AB">
              <w:rPr>
                <w:noProof/>
                <w:webHidden/>
              </w:rPr>
              <w:fldChar w:fldCharType="end"/>
            </w:r>
          </w:hyperlink>
        </w:p>
        <w:p w14:paraId="12B94752" w14:textId="26C2243C" w:rsidR="006B00AB" w:rsidRDefault="00150C14">
          <w:pPr>
            <w:pStyle w:val="Sumrio1"/>
            <w:tabs>
              <w:tab w:val="right" w:leader="dot" w:pos="8494"/>
            </w:tabs>
            <w:rPr>
              <w:rFonts w:eastAsiaTheme="minorEastAsia"/>
              <w:noProof/>
              <w:lang w:eastAsia="pt-BR"/>
            </w:rPr>
          </w:pPr>
          <w:r>
            <w:rPr>
              <w:rStyle w:val="Hyperlink"/>
              <w:noProof/>
            </w:rPr>
            <w:t xml:space="preserve">    </w:t>
          </w:r>
          <w:hyperlink w:anchor="_Toc1932693" w:history="1">
            <w:r w:rsidR="006B00AB" w:rsidRPr="00D65E6F">
              <w:rPr>
                <w:rStyle w:val="Hyperlink"/>
                <w:rFonts w:ascii="Times New Roman" w:hAnsi="Times New Roman" w:cs="Times New Roman"/>
                <w:noProof/>
              </w:rPr>
              <w:t xml:space="preserve">2.1 </w:t>
            </w:r>
            <w:r w:rsidR="006B00AB">
              <w:rPr>
                <w:rStyle w:val="Hyperlink"/>
                <w:rFonts w:ascii="Times New Roman" w:hAnsi="Times New Roman" w:cs="Times New Roman"/>
                <w:noProof/>
              </w:rPr>
              <w:t xml:space="preserve">  </w:t>
            </w:r>
            <w:r w:rsidR="006B00AB" w:rsidRPr="00D65E6F">
              <w:rPr>
                <w:rStyle w:val="Hyperlink"/>
                <w:rFonts w:ascii="Times New Roman" w:hAnsi="Times New Roman" w:cs="Times New Roman"/>
                <w:noProof/>
              </w:rPr>
              <w:t>Desenvolvimento da mucosa intestinal:</w:t>
            </w:r>
            <w:r w:rsidR="006B00AB">
              <w:rPr>
                <w:noProof/>
                <w:webHidden/>
              </w:rPr>
              <w:tab/>
            </w:r>
            <w:r w:rsidR="006B00AB">
              <w:rPr>
                <w:noProof/>
                <w:webHidden/>
              </w:rPr>
              <w:fldChar w:fldCharType="begin"/>
            </w:r>
            <w:r w:rsidR="006B00AB">
              <w:rPr>
                <w:noProof/>
                <w:webHidden/>
              </w:rPr>
              <w:instrText xml:space="preserve"> PAGEREF _Toc1932693 \h </w:instrText>
            </w:r>
            <w:r w:rsidR="006B00AB">
              <w:rPr>
                <w:noProof/>
                <w:webHidden/>
              </w:rPr>
            </w:r>
            <w:r w:rsidR="006B00AB">
              <w:rPr>
                <w:noProof/>
                <w:webHidden/>
              </w:rPr>
              <w:fldChar w:fldCharType="separate"/>
            </w:r>
            <w:r w:rsidR="005C7410">
              <w:rPr>
                <w:noProof/>
                <w:webHidden/>
              </w:rPr>
              <w:t>14</w:t>
            </w:r>
            <w:r w:rsidR="006B00AB">
              <w:rPr>
                <w:noProof/>
                <w:webHidden/>
              </w:rPr>
              <w:fldChar w:fldCharType="end"/>
            </w:r>
          </w:hyperlink>
        </w:p>
        <w:p w14:paraId="68F1DE11" w14:textId="4DF549EA" w:rsidR="006B00AB" w:rsidRDefault="006B00AB">
          <w:pPr>
            <w:pStyle w:val="Sumrio1"/>
            <w:tabs>
              <w:tab w:val="left" w:pos="660"/>
              <w:tab w:val="right" w:leader="dot" w:pos="8494"/>
            </w:tabs>
            <w:rPr>
              <w:rFonts w:eastAsiaTheme="minorEastAsia"/>
              <w:noProof/>
              <w:lang w:eastAsia="pt-BR"/>
            </w:rPr>
          </w:pPr>
          <w:r>
            <w:rPr>
              <w:rStyle w:val="Hyperlink"/>
              <w:noProof/>
            </w:rPr>
            <w:t xml:space="preserve">    </w:t>
          </w:r>
          <w:hyperlink w:anchor="_Toc1932694" w:history="1">
            <w:r w:rsidRPr="00D65E6F">
              <w:rPr>
                <w:rStyle w:val="Hyperlink"/>
                <w:rFonts w:ascii="Times New Roman" w:hAnsi="Times New Roman" w:cs="Times New Roman"/>
                <w:noProof/>
              </w:rPr>
              <w:t>2.2</w:t>
            </w:r>
            <w:r>
              <w:rPr>
                <w:rFonts w:eastAsiaTheme="minorEastAsia"/>
                <w:noProof/>
                <w:lang w:eastAsia="pt-BR"/>
              </w:rPr>
              <w:tab/>
            </w:r>
            <w:r w:rsidRPr="00D65E6F">
              <w:rPr>
                <w:rStyle w:val="Hyperlink"/>
                <w:rFonts w:ascii="Times New Roman" w:hAnsi="Times New Roman" w:cs="Times New Roman"/>
                <w:noProof/>
              </w:rPr>
              <w:t>Digestão e absorção de carboidratos</w:t>
            </w:r>
            <w:r>
              <w:rPr>
                <w:noProof/>
                <w:webHidden/>
              </w:rPr>
              <w:tab/>
            </w:r>
            <w:r>
              <w:rPr>
                <w:noProof/>
                <w:webHidden/>
              </w:rPr>
              <w:fldChar w:fldCharType="begin"/>
            </w:r>
            <w:r>
              <w:rPr>
                <w:noProof/>
                <w:webHidden/>
              </w:rPr>
              <w:instrText xml:space="preserve"> PAGEREF _Toc1932694 \h </w:instrText>
            </w:r>
            <w:r>
              <w:rPr>
                <w:noProof/>
                <w:webHidden/>
              </w:rPr>
            </w:r>
            <w:r>
              <w:rPr>
                <w:noProof/>
                <w:webHidden/>
              </w:rPr>
              <w:fldChar w:fldCharType="separate"/>
            </w:r>
            <w:r w:rsidR="005C7410">
              <w:rPr>
                <w:noProof/>
                <w:webHidden/>
              </w:rPr>
              <w:t>16</w:t>
            </w:r>
            <w:r>
              <w:rPr>
                <w:noProof/>
                <w:webHidden/>
              </w:rPr>
              <w:fldChar w:fldCharType="end"/>
            </w:r>
          </w:hyperlink>
        </w:p>
        <w:p w14:paraId="21E124BE" w14:textId="5BAD1664" w:rsidR="006B00AB" w:rsidRDefault="006B00AB">
          <w:pPr>
            <w:pStyle w:val="Sumrio1"/>
            <w:tabs>
              <w:tab w:val="left" w:pos="660"/>
              <w:tab w:val="right" w:leader="dot" w:pos="8494"/>
            </w:tabs>
            <w:rPr>
              <w:rFonts w:eastAsiaTheme="minorEastAsia"/>
              <w:noProof/>
              <w:lang w:eastAsia="pt-BR"/>
            </w:rPr>
          </w:pPr>
          <w:r>
            <w:rPr>
              <w:rStyle w:val="Hyperlink"/>
              <w:noProof/>
            </w:rPr>
            <w:t xml:space="preserve">    </w:t>
          </w:r>
          <w:hyperlink w:anchor="_Toc1932695" w:history="1">
            <w:r w:rsidRPr="00D65E6F">
              <w:rPr>
                <w:rStyle w:val="Hyperlink"/>
                <w:rFonts w:ascii="Times New Roman" w:hAnsi="Times New Roman" w:cs="Times New Roman"/>
                <w:noProof/>
              </w:rPr>
              <w:t>2.3</w:t>
            </w:r>
            <w:r>
              <w:rPr>
                <w:rFonts w:eastAsiaTheme="minorEastAsia"/>
                <w:noProof/>
                <w:lang w:eastAsia="pt-BR"/>
              </w:rPr>
              <w:tab/>
            </w:r>
            <w:r w:rsidRPr="00D65E6F">
              <w:rPr>
                <w:rStyle w:val="Hyperlink"/>
                <w:rFonts w:ascii="Times New Roman" w:hAnsi="Times New Roman" w:cs="Times New Roman"/>
                <w:noProof/>
              </w:rPr>
              <w:t>Transportadores de hexoses:</w:t>
            </w:r>
            <w:r>
              <w:rPr>
                <w:noProof/>
                <w:webHidden/>
              </w:rPr>
              <w:tab/>
            </w:r>
            <w:r>
              <w:rPr>
                <w:noProof/>
                <w:webHidden/>
              </w:rPr>
              <w:fldChar w:fldCharType="begin"/>
            </w:r>
            <w:r>
              <w:rPr>
                <w:noProof/>
                <w:webHidden/>
              </w:rPr>
              <w:instrText xml:space="preserve"> PAGEREF _Toc1932695 \h </w:instrText>
            </w:r>
            <w:r>
              <w:rPr>
                <w:noProof/>
                <w:webHidden/>
              </w:rPr>
            </w:r>
            <w:r>
              <w:rPr>
                <w:noProof/>
                <w:webHidden/>
              </w:rPr>
              <w:fldChar w:fldCharType="separate"/>
            </w:r>
            <w:r w:rsidR="005C7410">
              <w:rPr>
                <w:noProof/>
                <w:webHidden/>
              </w:rPr>
              <w:t>19</w:t>
            </w:r>
            <w:r>
              <w:rPr>
                <w:noProof/>
                <w:webHidden/>
              </w:rPr>
              <w:fldChar w:fldCharType="end"/>
            </w:r>
          </w:hyperlink>
        </w:p>
        <w:p w14:paraId="554B5C72" w14:textId="43DEC9E1" w:rsidR="006B00AB" w:rsidRDefault="00D0551F">
          <w:pPr>
            <w:pStyle w:val="Sumrio1"/>
            <w:tabs>
              <w:tab w:val="left" w:pos="440"/>
              <w:tab w:val="right" w:leader="dot" w:pos="8494"/>
            </w:tabs>
            <w:rPr>
              <w:rFonts w:eastAsiaTheme="minorEastAsia"/>
              <w:noProof/>
              <w:lang w:eastAsia="pt-BR"/>
            </w:rPr>
          </w:pPr>
          <w:hyperlink w:anchor="_Toc1932696" w:history="1">
            <w:r w:rsidR="006B00AB" w:rsidRPr="00D65E6F">
              <w:rPr>
                <w:rStyle w:val="Hyperlink"/>
                <w:rFonts w:ascii="Times New Roman" w:hAnsi="Times New Roman" w:cs="Times New Roman"/>
                <w:noProof/>
              </w:rPr>
              <w:t>3.</w:t>
            </w:r>
            <w:r w:rsidR="006B00AB">
              <w:rPr>
                <w:rFonts w:eastAsiaTheme="minorEastAsia"/>
                <w:noProof/>
                <w:lang w:eastAsia="pt-BR"/>
              </w:rPr>
              <w:tab/>
            </w:r>
            <w:r w:rsidR="006B00AB" w:rsidRPr="00D65E6F">
              <w:rPr>
                <w:rStyle w:val="Hyperlink"/>
                <w:rFonts w:ascii="Times New Roman" w:hAnsi="Times New Roman" w:cs="Times New Roman"/>
                <w:noProof/>
              </w:rPr>
              <w:t>Metodologia:</w:t>
            </w:r>
            <w:r w:rsidR="006B00AB">
              <w:rPr>
                <w:noProof/>
                <w:webHidden/>
              </w:rPr>
              <w:tab/>
            </w:r>
            <w:r w:rsidR="006B00AB">
              <w:rPr>
                <w:noProof/>
                <w:webHidden/>
              </w:rPr>
              <w:fldChar w:fldCharType="begin"/>
            </w:r>
            <w:r w:rsidR="006B00AB">
              <w:rPr>
                <w:noProof/>
                <w:webHidden/>
              </w:rPr>
              <w:instrText xml:space="preserve"> PAGEREF _Toc1932696 \h </w:instrText>
            </w:r>
            <w:r w:rsidR="006B00AB">
              <w:rPr>
                <w:noProof/>
                <w:webHidden/>
              </w:rPr>
            </w:r>
            <w:r w:rsidR="006B00AB">
              <w:rPr>
                <w:noProof/>
                <w:webHidden/>
              </w:rPr>
              <w:fldChar w:fldCharType="separate"/>
            </w:r>
            <w:r w:rsidR="005C7410">
              <w:rPr>
                <w:noProof/>
                <w:webHidden/>
              </w:rPr>
              <w:t>25</w:t>
            </w:r>
            <w:r w:rsidR="006B00AB">
              <w:rPr>
                <w:noProof/>
                <w:webHidden/>
              </w:rPr>
              <w:fldChar w:fldCharType="end"/>
            </w:r>
          </w:hyperlink>
        </w:p>
        <w:p w14:paraId="47266FEF" w14:textId="20ADB463" w:rsidR="006B00AB" w:rsidRDefault="00D0551F">
          <w:pPr>
            <w:pStyle w:val="Sumrio2"/>
            <w:tabs>
              <w:tab w:val="right" w:leader="dot" w:pos="8494"/>
            </w:tabs>
            <w:rPr>
              <w:rFonts w:eastAsiaTheme="minorEastAsia"/>
              <w:noProof/>
              <w:lang w:eastAsia="pt-BR"/>
            </w:rPr>
          </w:pPr>
          <w:hyperlink w:anchor="_Toc1932697" w:history="1">
            <w:r w:rsidR="006B00AB" w:rsidRPr="00D65E6F">
              <w:rPr>
                <w:rStyle w:val="Hyperlink"/>
                <w:rFonts w:ascii="Times New Roman" w:hAnsi="Times New Roman" w:cs="Times New Roman"/>
                <w:noProof/>
              </w:rPr>
              <w:t>3.1 Local:</w:t>
            </w:r>
            <w:r w:rsidR="006B00AB">
              <w:rPr>
                <w:noProof/>
                <w:webHidden/>
              </w:rPr>
              <w:tab/>
            </w:r>
            <w:r w:rsidR="006B00AB">
              <w:rPr>
                <w:noProof/>
                <w:webHidden/>
              </w:rPr>
              <w:fldChar w:fldCharType="begin"/>
            </w:r>
            <w:r w:rsidR="006B00AB">
              <w:rPr>
                <w:noProof/>
                <w:webHidden/>
              </w:rPr>
              <w:instrText xml:space="preserve"> PAGEREF _Toc1932697 \h </w:instrText>
            </w:r>
            <w:r w:rsidR="006B00AB">
              <w:rPr>
                <w:noProof/>
                <w:webHidden/>
              </w:rPr>
            </w:r>
            <w:r w:rsidR="006B00AB">
              <w:rPr>
                <w:noProof/>
                <w:webHidden/>
              </w:rPr>
              <w:fldChar w:fldCharType="separate"/>
            </w:r>
            <w:r w:rsidR="005C7410">
              <w:rPr>
                <w:noProof/>
                <w:webHidden/>
              </w:rPr>
              <w:t>25</w:t>
            </w:r>
            <w:r w:rsidR="006B00AB">
              <w:rPr>
                <w:noProof/>
                <w:webHidden/>
              </w:rPr>
              <w:fldChar w:fldCharType="end"/>
            </w:r>
          </w:hyperlink>
        </w:p>
        <w:p w14:paraId="28A0FA98" w14:textId="3F6CBAAF" w:rsidR="006B00AB" w:rsidRDefault="00D0551F">
          <w:pPr>
            <w:pStyle w:val="Sumrio2"/>
            <w:tabs>
              <w:tab w:val="right" w:leader="dot" w:pos="8494"/>
            </w:tabs>
            <w:rPr>
              <w:rFonts w:eastAsiaTheme="minorEastAsia"/>
              <w:noProof/>
              <w:lang w:eastAsia="pt-BR"/>
            </w:rPr>
          </w:pPr>
          <w:hyperlink w:anchor="_Toc1932698" w:history="1">
            <w:r w:rsidR="006B00AB" w:rsidRPr="00D65E6F">
              <w:rPr>
                <w:rStyle w:val="Hyperlink"/>
                <w:rFonts w:ascii="Times New Roman" w:hAnsi="Times New Roman" w:cs="Times New Roman"/>
                <w:noProof/>
              </w:rPr>
              <w:t>3.2 Delineamento experimental:</w:t>
            </w:r>
            <w:r w:rsidR="006B00AB">
              <w:rPr>
                <w:noProof/>
                <w:webHidden/>
              </w:rPr>
              <w:tab/>
            </w:r>
            <w:r w:rsidR="006B00AB">
              <w:rPr>
                <w:noProof/>
                <w:webHidden/>
              </w:rPr>
              <w:fldChar w:fldCharType="begin"/>
            </w:r>
            <w:r w:rsidR="006B00AB">
              <w:rPr>
                <w:noProof/>
                <w:webHidden/>
              </w:rPr>
              <w:instrText xml:space="preserve"> PAGEREF _Toc1932698 \h </w:instrText>
            </w:r>
            <w:r w:rsidR="006B00AB">
              <w:rPr>
                <w:noProof/>
                <w:webHidden/>
              </w:rPr>
            </w:r>
            <w:r w:rsidR="006B00AB">
              <w:rPr>
                <w:noProof/>
                <w:webHidden/>
              </w:rPr>
              <w:fldChar w:fldCharType="separate"/>
            </w:r>
            <w:r w:rsidR="005C7410">
              <w:rPr>
                <w:noProof/>
                <w:webHidden/>
              </w:rPr>
              <w:t>25</w:t>
            </w:r>
            <w:r w:rsidR="006B00AB">
              <w:rPr>
                <w:noProof/>
                <w:webHidden/>
              </w:rPr>
              <w:fldChar w:fldCharType="end"/>
            </w:r>
          </w:hyperlink>
        </w:p>
        <w:p w14:paraId="021143D6" w14:textId="1E015779" w:rsidR="006B00AB" w:rsidRDefault="00D0551F">
          <w:pPr>
            <w:pStyle w:val="Sumrio2"/>
            <w:tabs>
              <w:tab w:val="right" w:leader="dot" w:pos="8494"/>
            </w:tabs>
            <w:rPr>
              <w:rFonts w:eastAsiaTheme="minorEastAsia"/>
              <w:noProof/>
              <w:lang w:eastAsia="pt-BR"/>
            </w:rPr>
          </w:pPr>
          <w:hyperlink w:anchor="_Toc1932700" w:history="1">
            <w:r w:rsidR="006B00AB" w:rsidRPr="00D65E6F">
              <w:rPr>
                <w:rStyle w:val="Hyperlink"/>
                <w:rFonts w:ascii="Times New Roman" w:hAnsi="Times New Roman" w:cs="Times New Roman"/>
                <w:noProof/>
                <w:shd w:val="clear" w:color="auto" w:fill="FFFFFF"/>
              </w:rPr>
              <w:t>3.3 Colheita de tecido e extração de RNA total:</w:t>
            </w:r>
            <w:r w:rsidR="006B00AB">
              <w:rPr>
                <w:noProof/>
                <w:webHidden/>
              </w:rPr>
              <w:tab/>
            </w:r>
            <w:r w:rsidR="006B00AB">
              <w:rPr>
                <w:noProof/>
                <w:webHidden/>
              </w:rPr>
              <w:fldChar w:fldCharType="begin"/>
            </w:r>
            <w:r w:rsidR="006B00AB">
              <w:rPr>
                <w:noProof/>
                <w:webHidden/>
              </w:rPr>
              <w:instrText xml:space="preserve"> PAGEREF _Toc1932700 \h </w:instrText>
            </w:r>
            <w:r w:rsidR="006B00AB">
              <w:rPr>
                <w:noProof/>
                <w:webHidden/>
              </w:rPr>
            </w:r>
            <w:r w:rsidR="006B00AB">
              <w:rPr>
                <w:noProof/>
                <w:webHidden/>
              </w:rPr>
              <w:fldChar w:fldCharType="separate"/>
            </w:r>
            <w:r w:rsidR="005C7410">
              <w:rPr>
                <w:noProof/>
                <w:webHidden/>
              </w:rPr>
              <w:t>27</w:t>
            </w:r>
            <w:r w:rsidR="006B00AB">
              <w:rPr>
                <w:noProof/>
                <w:webHidden/>
              </w:rPr>
              <w:fldChar w:fldCharType="end"/>
            </w:r>
          </w:hyperlink>
        </w:p>
        <w:p w14:paraId="6B64279B" w14:textId="01AC7C2B" w:rsidR="006B00AB" w:rsidRDefault="00D0551F">
          <w:pPr>
            <w:pStyle w:val="Sumrio2"/>
            <w:tabs>
              <w:tab w:val="right" w:leader="dot" w:pos="8494"/>
            </w:tabs>
            <w:rPr>
              <w:rFonts w:eastAsiaTheme="minorEastAsia"/>
              <w:noProof/>
              <w:lang w:eastAsia="pt-BR"/>
            </w:rPr>
          </w:pPr>
          <w:hyperlink w:anchor="_Toc1932701" w:history="1">
            <w:r w:rsidR="006B00AB" w:rsidRPr="00D65E6F">
              <w:rPr>
                <w:rStyle w:val="Hyperlink"/>
                <w:rFonts w:ascii="Times New Roman" w:hAnsi="Times New Roman" w:cs="Times New Roman"/>
                <w:noProof/>
                <w:lang w:val="pt-PT"/>
              </w:rPr>
              <w:t>3.4 Síntese de cDNA e RT- PCR:</w:t>
            </w:r>
            <w:r w:rsidR="006B00AB">
              <w:rPr>
                <w:noProof/>
                <w:webHidden/>
              </w:rPr>
              <w:tab/>
            </w:r>
            <w:r w:rsidR="006B00AB">
              <w:rPr>
                <w:noProof/>
                <w:webHidden/>
              </w:rPr>
              <w:fldChar w:fldCharType="begin"/>
            </w:r>
            <w:r w:rsidR="006B00AB">
              <w:rPr>
                <w:noProof/>
                <w:webHidden/>
              </w:rPr>
              <w:instrText xml:space="preserve"> PAGEREF _Toc1932701 \h </w:instrText>
            </w:r>
            <w:r w:rsidR="006B00AB">
              <w:rPr>
                <w:noProof/>
                <w:webHidden/>
              </w:rPr>
            </w:r>
            <w:r w:rsidR="006B00AB">
              <w:rPr>
                <w:noProof/>
                <w:webHidden/>
              </w:rPr>
              <w:fldChar w:fldCharType="separate"/>
            </w:r>
            <w:r w:rsidR="005C7410">
              <w:rPr>
                <w:noProof/>
                <w:webHidden/>
              </w:rPr>
              <w:t>27</w:t>
            </w:r>
            <w:r w:rsidR="006B00AB">
              <w:rPr>
                <w:noProof/>
                <w:webHidden/>
              </w:rPr>
              <w:fldChar w:fldCharType="end"/>
            </w:r>
          </w:hyperlink>
        </w:p>
        <w:p w14:paraId="7C504E5B" w14:textId="73ECA438" w:rsidR="006B00AB" w:rsidRDefault="00D0551F">
          <w:pPr>
            <w:pStyle w:val="Sumrio2"/>
            <w:tabs>
              <w:tab w:val="right" w:leader="dot" w:pos="8494"/>
            </w:tabs>
            <w:rPr>
              <w:rFonts w:eastAsiaTheme="minorEastAsia"/>
              <w:noProof/>
              <w:lang w:eastAsia="pt-BR"/>
            </w:rPr>
          </w:pPr>
          <w:hyperlink w:anchor="_Toc1932702" w:history="1">
            <w:r w:rsidR="006B00AB" w:rsidRPr="00D65E6F">
              <w:rPr>
                <w:rStyle w:val="Hyperlink"/>
                <w:rFonts w:ascii="Times New Roman" w:hAnsi="Times New Roman" w:cs="Times New Roman"/>
                <w:noProof/>
                <w:lang w:val="pt-PT"/>
              </w:rPr>
              <w:t>3.5 Análise estatística:</w:t>
            </w:r>
            <w:r w:rsidR="006B00AB">
              <w:rPr>
                <w:noProof/>
                <w:webHidden/>
              </w:rPr>
              <w:tab/>
            </w:r>
            <w:r w:rsidR="006B00AB">
              <w:rPr>
                <w:noProof/>
                <w:webHidden/>
              </w:rPr>
              <w:fldChar w:fldCharType="begin"/>
            </w:r>
            <w:r w:rsidR="006B00AB">
              <w:rPr>
                <w:noProof/>
                <w:webHidden/>
              </w:rPr>
              <w:instrText xml:space="preserve"> PAGEREF _Toc1932702 \h </w:instrText>
            </w:r>
            <w:r w:rsidR="006B00AB">
              <w:rPr>
                <w:noProof/>
                <w:webHidden/>
              </w:rPr>
            </w:r>
            <w:r w:rsidR="006B00AB">
              <w:rPr>
                <w:noProof/>
                <w:webHidden/>
              </w:rPr>
              <w:fldChar w:fldCharType="separate"/>
            </w:r>
            <w:r w:rsidR="005C7410">
              <w:rPr>
                <w:noProof/>
                <w:webHidden/>
              </w:rPr>
              <w:t>28</w:t>
            </w:r>
            <w:r w:rsidR="006B00AB">
              <w:rPr>
                <w:noProof/>
                <w:webHidden/>
              </w:rPr>
              <w:fldChar w:fldCharType="end"/>
            </w:r>
          </w:hyperlink>
        </w:p>
        <w:p w14:paraId="2FDB034D" w14:textId="34638766" w:rsidR="006B00AB" w:rsidRDefault="00D0551F">
          <w:pPr>
            <w:pStyle w:val="Sumrio1"/>
            <w:tabs>
              <w:tab w:val="left" w:pos="440"/>
              <w:tab w:val="right" w:leader="dot" w:pos="8494"/>
            </w:tabs>
            <w:rPr>
              <w:rFonts w:eastAsiaTheme="minorEastAsia"/>
              <w:noProof/>
              <w:lang w:eastAsia="pt-BR"/>
            </w:rPr>
          </w:pPr>
          <w:hyperlink w:anchor="_Toc1932703" w:history="1">
            <w:r w:rsidR="006B00AB" w:rsidRPr="00D65E6F">
              <w:rPr>
                <w:rStyle w:val="Hyperlink"/>
                <w:rFonts w:ascii="Times New Roman" w:hAnsi="Times New Roman" w:cs="Times New Roman"/>
                <w:noProof/>
              </w:rPr>
              <w:t>4.</w:t>
            </w:r>
            <w:r w:rsidR="006B00AB">
              <w:rPr>
                <w:rFonts w:eastAsiaTheme="minorEastAsia"/>
                <w:noProof/>
                <w:lang w:eastAsia="pt-BR"/>
              </w:rPr>
              <w:tab/>
            </w:r>
            <w:r w:rsidR="006B00AB" w:rsidRPr="00D65E6F">
              <w:rPr>
                <w:rStyle w:val="Hyperlink"/>
                <w:rFonts w:ascii="Times New Roman" w:hAnsi="Times New Roman" w:cs="Times New Roman"/>
                <w:noProof/>
              </w:rPr>
              <w:t>Resultados e discussão:</w:t>
            </w:r>
            <w:r w:rsidR="006B00AB">
              <w:rPr>
                <w:noProof/>
                <w:webHidden/>
              </w:rPr>
              <w:tab/>
            </w:r>
            <w:r w:rsidR="006B00AB">
              <w:rPr>
                <w:noProof/>
                <w:webHidden/>
              </w:rPr>
              <w:fldChar w:fldCharType="begin"/>
            </w:r>
            <w:r w:rsidR="006B00AB">
              <w:rPr>
                <w:noProof/>
                <w:webHidden/>
              </w:rPr>
              <w:instrText xml:space="preserve"> PAGEREF _Toc1932703 \h </w:instrText>
            </w:r>
            <w:r w:rsidR="006B00AB">
              <w:rPr>
                <w:noProof/>
                <w:webHidden/>
              </w:rPr>
            </w:r>
            <w:r w:rsidR="006B00AB">
              <w:rPr>
                <w:noProof/>
                <w:webHidden/>
              </w:rPr>
              <w:fldChar w:fldCharType="separate"/>
            </w:r>
            <w:r w:rsidR="005C7410">
              <w:rPr>
                <w:noProof/>
                <w:webHidden/>
              </w:rPr>
              <w:t>29</w:t>
            </w:r>
            <w:r w:rsidR="006B00AB">
              <w:rPr>
                <w:noProof/>
                <w:webHidden/>
              </w:rPr>
              <w:fldChar w:fldCharType="end"/>
            </w:r>
          </w:hyperlink>
        </w:p>
        <w:p w14:paraId="001A7FC3" w14:textId="7501B5DB" w:rsidR="006B00AB" w:rsidRDefault="00D0551F">
          <w:pPr>
            <w:pStyle w:val="Sumrio1"/>
            <w:tabs>
              <w:tab w:val="left" w:pos="440"/>
              <w:tab w:val="right" w:leader="dot" w:pos="8494"/>
            </w:tabs>
            <w:rPr>
              <w:rFonts w:eastAsiaTheme="minorEastAsia"/>
              <w:noProof/>
              <w:lang w:eastAsia="pt-BR"/>
            </w:rPr>
          </w:pPr>
          <w:hyperlink w:anchor="_Toc1932704" w:history="1">
            <w:r w:rsidR="006B00AB" w:rsidRPr="00D65E6F">
              <w:rPr>
                <w:rStyle w:val="Hyperlink"/>
                <w:rFonts w:ascii="Times New Roman" w:hAnsi="Times New Roman" w:cs="Times New Roman"/>
                <w:noProof/>
              </w:rPr>
              <w:t>5.</w:t>
            </w:r>
            <w:r w:rsidR="006B00AB">
              <w:rPr>
                <w:rFonts w:eastAsiaTheme="minorEastAsia"/>
                <w:noProof/>
                <w:lang w:eastAsia="pt-BR"/>
              </w:rPr>
              <w:tab/>
            </w:r>
            <w:r w:rsidR="006B00AB" w:rsidRPr="00D65E6F">
              <w:rPr>
                <w:rStyle w:val="Hyperlink"/>
                <w:rFonts w:ascii="Times New Roman" w:hAnsi="Times New Roman" w:cs="Times New Roman"/>
                <w:noProof/>
              </w:rPr>
              <w:t>Conclusão</w:t>
            </w:r>
            <w:r w:rsidR="006B00AB">
              <w:rPr>
                <w:noProof/>
                <w:webHidden/>
              </w:rPr>
              <w:tab/>
            </w:r>
            <w:r w:rsidR="006B00AB">
              <w:rPr>
                <w:noProof/>
                <w:webHidden/>
              </w:rPr>
              <w:fldChar w:fldCharType="begin"/>
            </w:r>
            <w:r w:rsidR="006B00AB">
              <w:rPr>
                <w:noProof/>
                <w:webHidden/>
              </w:rPr>
              <w:instrText xml:space="preserve"> PAGEREF _Toc1932704 \h </w:instrText>
            </w:r>
            <w:r w:rsidR="006B00AB">
              <w:rPr>
                <w:noProof/>
                <w:webHidden/>
              </w:rPr>
            </w:r>
            <w:r w:rsidR="006B00AB">
              <w:rPr>
                <w:noProof/>
                <w:webHidden/>
              </w:rPr>
              <w:fldChar w:fldCharType="separate"/>
            </w:r>
            <w:r w:rsidR="005C7410">
              <w:rPr>
                <w:noProof/>
                <w:webHidden/>
              </w:rPr>
              <w:t>36</w:t>
            </w:r>
            <w:r w:rsidR="006B00AB">
              <w:rPr>
                <w:noProof/>
                <w:webHidden/>
              </w:rPr>
              <w:fldChar w:fldCharType="end"/>
            </w:r>
          </w:hyperlink>
        </w:p>
        <w:p w14:paraId="13A406B4" w14:textId="71631050" w:rsidR="006B00AB" w:rsidRDefault="00D0551F">
          <w:pPr>
            <w:pStyle w:val="Sumrio1"/>
            <w:tabs>
              <w:tab w:val="left" w:pos="440"/>
              <w:tab w:val="right" w:leader="dot" w:pos="8494"/>
            </w:tabs>
            <w:rPr>
              <w:rFonts w:eastAsiaTheme="minorEastAsia"/>
              <w:noProof/>
              <w:lang w:eastAsia="pt-BR"/>
            </w:rPr>
          </w:pPr>
          <w:hyperlink w:anchor="_Toc1932705" w:history="1">
            <w:r w:rsidR="006B00AB" w:rsidRPr="00D65E6F">
              <w:rPr>
                <w:rStyle w:val="Hyperlink"/>
                <w:rFonts w:ascii="Times New Roman" w:hAnsi="Times New Roman" w:cs="Times New Roman"/>
                <w:noProof/>
              </w:rPr>
              <w:t>6.</w:t>
            </w:r>
            <w:r w:rsidR="006B00AB">
              <w:rPr>
                <w:rFonts w:eastAsiaTheme="minorEastAsia"/>
                <w:noProof/>
                <w:lang w:eastAsia="pt-BR"/>
              </w:rPr>
              <w:tab/>
            </w:r>
            <w:r w:rsidR="006B00AB" w:rsidRPr="00D65E6F">
              <w:rPr>
                <w:rStyle w:val="Hyperlink"/>
                <w:rFonts w:ascii="Times New Roman" w:hAnsi="Times New Roman" w:cs="Times New Roman"/>
                <w:noProof/>
              </w:rPr>
              <w:t>Referências bibliográficas:</w:t>
            </w:r>
            <w:r w:rsidR="006B00AB">
              <w:rPr>
                <w:noProof/>
                <w:webHidden/>
              </w:rPr>
              <w:tab/>
            </w:r>
            <w:r w:rsidR="006B00AB">
              <w:rPr>
                <w:noProof/>
                <w:webHidden/>
              </w:rPr>
              <w:fldChar w:fldCharType="begin"/>
            </w:r>
            <w:r w:rsidR="006B00AB">
              <w:rPr>
                <w:noProof/>
                <w:webHidden/>
              </w:rPr>
              <w:instrText xml:space="preserve"> PAGEREF _Toc1932705 \h </w:instrText>
            </w:r>
            <w:r w:rsidR="006B00AB">
              <w:rPr>
                <w:noProof/>
                <w:webHidden/>
              </w:rPr>
            </w:r>
            <w:r w:rsidR="006B00AB">
              <w:rPr>
                <w:noProof/>
                <w:webHidden/>
              </w:rPr>
              <w:fldChar w:fldCharType="separate"/>
            </w:r>
            <w:r w:rsidR="005C7410">
              <w:rPr>
                <w:noProof/>
                <w:webHidden/>
              </w:rPr>
              <w:t>37</w:t>
            </w:r>
            <w:r w:rsidR="006B00AB">
              <w:rPr>
                <w:noProof/>
                <w:webHidden/>
              </w:rPr>
              <w:fldChar w:fldCharType="end"/>
            </w:r>
          </w:hyperlink>
        </w:p>
        <w:p w14:paraId="76EE0E77" w14:textId="77777777" w:rsidR="001E6F58" w:rsidRDefault="001E6F58" w:rsidP="001E6F58">
          <w:pPr>
            <w:spacing w:line="360" w:lineRule="auto"/>
          </w:pPr>
          <w:r w:rsidRPr="0042135D">
            <w:rPr>
              <w:rFonts w:ascii="Times New Roman" w:hAnsi="Times New Roman" w:cs="Times New Roman"/>
              <w:b/>
              <w:bCs/>
              <w:sz w:val="24"/>
              <w:szCs w:val="24"/>
            </w:rPr>
            <w:fldChar w:fldCharType="end"/>
          </w:r>
        </w:p>
      </w:sdtContent>
    </w:sdt>
    <w:p w14:paraId="25ADD93A" w14:textId="77777777" w:rsidR="001E6F58" w:rsidRDefault="001E6F58" w:rsidP="001E6F58"/>
    <w:p w14:paraId="1973526D" w14:textId="77777777" w:rsidR="001E6F58" w:rsidRDefault="001E6F58" w:rsidP="001E6F58"/>
    <w:p w14:paraId="782DD698" w14:textId="77777777" w:rsidR="001E6F58" w:rsidRDefault="001E6F58" w:rsidP="001E6F58"/>
    <w:p w14:paraId="118E6B80" w14:textId="77777777" w:rsidR="001E6F58" w:rsidRDefault="001E6F58" w:rsidP="001E6F58"/>
    <w:p w14:paraId="1FBEBEBB" w14:textId="77777777" w:rsidR="001E6F58" w:rsidRDefault="001E6F58" w:rsidP="001E6F58"/>
    <w:p w14:paraId="73A7CC5E" w14:textId="77777777" w:rsidR="001E6F58" w:rsidRDefault="001E6F58" w:rsidP="001E6F58"/>
    <w:p w14:paraId="07583A72" w14:textId="77777777" w:rsidR="001E6F58" w:rsidRDefault="001E6F58" w:rsidP="001E6F58"/>
    <w:p w14:paraId="5EC6EA79" w14:textId="77777777" w:rsidR="001E6F58" w:rsidRDefault="001E6F58" w:rsidP="001E6F58"/>
    <w:p w14:paraId="101E139A" w14:textId="77777777" w:rsidR="001E6F58" w:rsidRDefault="001E6F58" w:rsidP="001E6F58"/>
    <w:p w14:paraId="6CE2C725" w14:textId="77777777" w:rsidR="001E6F58" w:rsidRDefault="001E6F58" w:rsidP="001E6F58"/>
    <w:p w14:paraId="52FECC3A" w14:textId="77777777" w:rsidR="001E6F58" w:rsidRDefault="001E6F58" w:rsidP="001E6F58"/>
    <w:p w14:paraId="13EDBB98" w14:textId="77777777" w:rsidR="00AC5798" w:rsidRDefault="00AC5798">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5E0E8F0" w14:textId="77777777" w:rsidR="009075C0" w:rsidRDefault="009075C0" w:rsidP="009075C0">
      <w:pPr>
        <w:jc w:val="center"/>
        <w:rPr>
          <w:rFonts w:ascii="Times New Roman" w:hAnsi="Times New Roman" w:cs="Times New Roman"/>
          <w:b/>
          <w:sz w:val="24"/>
          <w:szCs w:val="24"/>
        </w:rPr>
      </w:pPr>
      <w:r w:rsidRPr="001E584E">
        <w:rPr>
          <w:rFonts w:ascii="Times New Roman" w:hAnsi="Times New Roman" w:cs="Times New Roman"/>
          <w:b/>
          <w:sz w:val="24"/>
          <w:szCs w:val="24"/>
        </w:rPr>
        <w:lastRenderedPageBreak/>
        <w:t>LISTA DE TABELAS</w:t>
      </w:r>
    </w:p>
    <w:p w14:paraId="27AF536D" w14:textId="77777777" w:rsidR="002F6E0D" w:rsidRPr="001E584E" w:rsidRDefault="002F6E0D" w:rsidP="00766055">
      <w:pPr>
        <w:spacing w:line="240" w:lineRule="auto"/>
        <w:jc w:val="center"/>
        <w:rPr>
          <w:rFonts w:ascii="Times New Roman" w:hAnsi="Times New Roman" w:cs="Times New Roman"/>
          <w:b/>
          <w:sz w:val="24"/>
          <w:szCs w:val="24"/>
        </w:rPr>
      </w:pPr>
    </w:p>
    <w:tbl>
      <w:tblPr>
        <w:tblStyle w:val="Tabelacomgrade"/>
        <w:tblW w:w="8755" w:type="dxa"/>
        <w:tblLayout w:type="fixed"/>
        <w:tblLook w:val="04A0" w:firstRow="1" w:lastRow="0" w:firstColumn="1" w:lastColumn="0" w:noHBand="0" w:noVBand="1"/>
      </w:tblPr>
      <w:tblGrid>
        <w:gridCol w:w="8188"/>
        <w:gridCol w:w="567"/>
      </w:tblGrid>
      <w:tr w:rsidR="009075C0" w:rsidRPr="00383DFA" w14:paraId="79061698" w14:textId="77777777" w:rsidTr="009E2D36">
        <w:tc>
          <w:tcPr>
            <w:tcW w:w="8188" w:type="dxa"/>
            <w:tcBorders>
              <w:top w:val="nil"/>
              <w:left w:val="nil"/>
              <w:bottom w:val="nil"/>
              <w:right w:val="nil"/>
            </w:tcBorders>
          </w:tcPr>
          <w:p w14:paraId="50553174" w14:textId="1457251A" w:rsidR="009075C0" w:rsidRPr="00383DFA" w:rsidRDefault="009075C0" w:rsidP="00766055">
            <w:pPr>
              <w:tabs>
                <w:tab w:val="left" w:pos="1134"/>
              </w:tabs>
              <w:spacing w:line="240" w:lineRule="auto"/>
              <w:jc w:val="both"/>
              <w:rPr>
                <w:rFonts w:ascii="Times New Roman" w:hAnsi="Times New Roman" w:cs="Times New Roman"/>
                <w:b/>
                <w:sz w:val="24"/>
                <w:szCs w:val="24"/>
              </w:rPr>
            </w:pPr>
            <w:r w:rsidRPr="005506E3">
              <w:rPr>
                <w:rFonts w:ascii="Times New Roman" w:hAnsi="Times New Roman" w:cs="Times New Roman"/>
                <w:b/>
                <w:sz w:val="24"/>
                <w:szCs w:val="24"/>
              </w:rPr>
              <w:t>Tabela 1.</w:t>
            </w:r>
            <w:r w:rsidRPr="003C6A07">
              <w:rPr>
                <w:rFonts w:ascii="Times New Roman" w:hAnsi="Times New Roman" w:cs="Times New Roman"/>
                <w:sz w:val="24"/>
                <w:szCs w:val="24"/>
              </w:rPr>
              <w:t xml:space="preserve"> Composição percentual</w:t>
            </w:r>
            <w:r w:rsidR="007528E1">
              <w:rPr>
                <w:rFonts w:ascii="Times New Roman" w:hAnsi="Times New Roman" w:cs="Times New Roman"/>
                <w:sz w:val="24"/>
                <w:szCs w:val="24"/>
              </w:rPr>
              <w:t xml:space="preserve"> e calculada</w:t>
            </w:r>
            <w:r>
              <w:rPr>
                <w:rFonts w:ascii="Times New Roman" w:hAnsi="Times New Roman" w:cs="Times New Roman"/>
                <w:sz w:val="24"/>
                <w:szCs w:val="24"/>
              </w:rPr>
              <w:t xml:space="preserve"> das rações..........................................</w:t>
            </w:r>
          </w:p>
        </w:tc>
        <w:tc>
          <w:tcPr>
            <w:tcW w:w="567" w:type="dxa"/>
            <w:tcBorders>
              <w:top w:val="nil"/>
              <w:left w:val="nil"/>
              <w:bottom w:val="nil"/>
              <w:right w:val="nil"/>
            </w:tcBorders>
          </w:tcPr>
          <w:p w14:paraId="6F570920" w14:textId="22357906" w:rsidR="009075C0" w:rsidRPr="00A759F7" w:rsidRDefault="001D0184" w:rsidP="00766055">
            <w:pPr>
              <w:spacing w:line="240" w:lineRule="auto"/>
              <w:jc w:val="both"/>
              <w:rPr>
                <w:rFonts w:ascii="Times New Roman" w:hAnsi="Times New Roman" w:cs="Times New Roman"/>
                <w:sz w:val="24"/>
                <w:szCs w:val="24"/>
              </w:rPr>
            </w:pPr>
            <w:r>
              <w:rPr>
                <w:rFonts w:ascii="Times New Roman" w:hAnsi="Times New Roman" w:cs="Times New Roman"/>
                <w:sz w:val="24"/>
                <w:szCs w:val="24"/>
              </w:rPr>
              <w:t>26</w:t>
            </w:r>
          </w:p>
        </w:tc>
      </w:tr>
      <w:tr w:rsidR="009075C0" w:rsidRPr="003C6A07" w14:paraId="303768F4" w14:textId="77777777" w:rsidTr="009E2D36">
        <w:tc>
          <w:tcPr>
            <w:tcW w:w="8188" w:type="dxa"/>
            <w:tcBorders>
              <w:top w:val="nil"/>
              <w:left w:val="nil"/>
              <w:bottom w:val="nil"/>
              <w:right w:val="nil"/>
            </w:tcBorders>
          </w:tcPr>
          <w:p w14:paraId="799DBCBA" w14:textId="2382CE5E" w:rsidR="009075C0" w:rsidRPr="00383DFA" w:rsidRDefault="009075C0" w:rsidP="00766055">
            <w:pPr>
              <w:tabs>
                <w:tab w:val="left" w:pos="1134"/>
              </w:tabs>
              <w:spacing w:line="240" w:lineRule="auto"/>
              <w:jc w:val="both"/>
              <w:rPr>
                <w:rFonts w:ascii="Times New Roman" w:hAnsi="Times New Roman" w:cs="Times New Roman"/>
                <w:b/>
                <w:sz w:val="24"/>
                <w:szCs w:val="24"/>
              </w:rPr>
            </w:pPr>
            <w:r w:rsidRPr="00383DFA">
              <w:rPr>
                <w:rFonts w:ascii="Times New Roman" w:hAnsi="Times New Roman" w:cs="Times New Roman"/>
                <w:b/>
                <w:sz w:val="24"/>
                <w:szCs w:val="24"/>
              </w:rPr>
              <w:t xml:space="preserve">Tabela 2. </w:t>
            </w:r>
            <w:r>
              <w:rPr>
                <w:rFonts w:ascii="Times New Roman" w:hAnsi="Times New Roman" w:cs="Times New Roman"/>
                <w:sz w:val="24"/>
                <w:szCs w:val="24"/>
              </w:rPr>
              <w:t xml:space="preserve">Genes em estudo, identificação da sequência de referência no GenBank e sequência dos primes utilizados na </w:t>
            </w:r>
            <w:r w:rsidRPr="009A78EB">
              <w:rPr>
                <w:rFonts w:ascii="Times New Roman" w:hAnsi="Times New Roman" w:cs="Times New Roman"/>
                <w:sz w:val="24"/>
                <w:szCs w:val="24"/>
              </w:rPr>
              <w:t>qPCR</w:t>
            </w:r>
            <w:r>
              <w:rPr>
                <w:rFonts w:ascii="Times New Roman" w:hAnsi="Times New Roman" w:cs="Times New Roman"/>
                <w:sz w:val="24"/>
                <w:szCs w:val="24"/>
              </w:rPr>
              <w:t>..............................................................</w:t>
            </w:r>
          </w:p>
        </w:tc>
        <w:tc>
          <w:tcPr>
            <w:tcW w:w="567" w:type="dxa"/>
            <w:tcBorders>
              <w:top w:val="nil"/>
              <w:left w:val="nil"/>
              <w:bottom w:val="nil"/>
              <w:right w:val="nil"/>
            </w:tcBorders>
          </w:tcPr>
          <w:p w14:paraId="335E20FC" w14:textId="77777777" w:rsidR="009075C0" w:rsidRPr="00A759F7" w:rsidRDefault="009075C0" w:rsidP="00766055">
            <w:pPr>
              <w:spacing w:line="240" w:lineRule="auto"/>
              <w:jc w:val="both"/>
              <w:rPr>
                <w:rFonts w:ascii="Times New Roman" w:hAnsi="Times New Roman" w:cs="Times New Roman"/>
                <w:sz w:val="24"/>
                <w:szCs w:val="24"/>
              </w:rPr>
            </w:pPr>
          </w:p>
          <w:p w14:paraId="3D242F4D" w14:textId="147ECDC7" w:rsidR="009075C0" w:rsidRPr="00A759F7" w:rsidRDefault="00A47D78" w:rsidP="0076605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1D0184">
              <w:rPr>
                <w:rFonts w:ascii="Times New Roman" w:hAnsi="Times New Roman" w:cs="Times New Roman"/>
                <w:sz w:val="24"/>
                <w:szCs w:val="24"/>
              </w:rPr>
              <w:t>8</w:t>
            </w:r>
          </w:p>
        </w:tc>
      </w:tr>
    </w:tbl>
    <w:p w14:paraId="12931D0E"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30CE6513"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79084C36"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4E60AA4E"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6D724162"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53433EA4"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55C70519"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4F1B8305"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6D7E4914"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20C6848C"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7AD7A122"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3D4D90FC"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63BFE24B"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535953C7"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24EFCECA"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1EDCD887"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196B6EEA"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498ABF81"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6AE1900D"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6A603AE8"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08C0BD9C"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6536CFA7"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02C92C89"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7ABE48B3"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70F7FF6D"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750EE7DD"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57E1FF72"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1411A37D"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03B9BB8B"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075C81C4"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02EAED83"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09A65BA3"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4E1633AA"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44C8DB1D"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688AB456"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2C35280D"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39A9341C" w14:textId="77777777" w:rsidR="009075C0" w:rsidRDefault="009075C0" w:rsidP="009075C0">
      <w:pPr>
        <w:spacing w:line="360" w:lineRule="auto"/>
        <w:jc w:val="center"/>
        <w:rPr>
          <w:rFonts w:ascii="Times New Roman" w:hAnsi="Times New Roman" w:cs="Times New Roman"/>
          <w:b/>
          <w:sz w:val="24"/>
          <w:szCs w:val="24"/>
        </w:rPr>
      </w:pPr>
      <w:r w:rsidRPr="00C46131">
        <w:rPr>
          <w:rFonts w:ascii="Times New Roman" w:hAnsi="Times New Roman" w:cs="Times New Roman"/>
          <w:b/>
          <w:sz w:val="24"/>
          <w:szCs w:val="24"/>
        </w:rPr>
        <w:lastRenderedPageBreak/>
        <w:t>LISTA DE FIGURAS</w:t>
      </w:r>
    </w:p>
    <w:p w14:paraId="0C204EB9" w14:textId="77777777" w:rsidR="002F6E0D" w:rsidRDefault="002F6E0D" w:rsidP="009075C0">
      <w:pPr>
        <w:spacing w:line="360" w:lineRule="auto"/>
        <w:jc w:val="center"/>
        <w:rPr>
          <w:rFonts w:ascii="Times New Roman" w:hAnsi="Times New Roman" w:cs="Times New Roman"/>
          <w:b/>
          <w:sz w:val="24"/>
          <w:szCs w:val="24"/>
        </w:rPr>
      </w:pPr>
    </w:p>
    <w:tbl>
      <w:tblPr>
        <w:tblStyle w:val="Tabelacomgrade"/>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567"/>
      </w:tblGrid>
      <w:tr w:rsidR="009075C0" w:rsidRPr="00C46131" w14:paraId="0DF96E98" w14:textId="77777777" w:rsidTr="009E2D36">
        <w:tc>
          <w:tcPr>
            <w:tcW w:w="8188" w:type="dxa"/>
          </w:tcPr>
          <w:p w14:paraId="2B40EE24" w14:textId="16621335" w:rsidR="009075C0" w:rsidRPr="00C46131" w:rsidRDefault="009075C0" w:rsidP="00766055">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Figura 1</w:t>
            </w:r>
            <w:r w:rsidRPr="00C46131">
              <w:rPr>
                <w:rFonts w:ascii="Times New Roman" w:hAnsi="Times New Roman" w:cs="Times New Roman"/>
                <w:b/>
                <w:sz w:val="24"/>
                <w:szCs w:val="24"/>
              </w:rPr>
              <w:t>.</w:t>
            </w:r>
            <w:r w:rsidRPr="00E67E90">
              <w:rPr>
                <w:rFonts w:ascii="Times New Roman" w:hAnsi="Times New Roman" w:cs="Times New Roman"/>
                <w:sz w:val="24"/>
                <w:szCs w:val="24"/>
              </w:rPr>
              <w:t xml:space="preserve"> </w:t>
            </w:r>
            <w:r>
              <w:rPr>
                <w:rFonts w:ascii="Times New Roman" w:hAnsi="Times New Roman" w:cs="Times New Roman"/>
                <w:sz w:val="24"/>
                <w:szCs w:val="24"/>
              </w:rPr>
              <w:t>E</w:t>
            </w:r>
            <w:r w:rsidRPr="00E67E90">
              <w:rPr>
                <w:rFonts w:ascii="Times New Roman" w:hAnsi="Times New Roman" w:cs="Times New Roman"/>
                <w:sz w:val="24"/>
                <w:szCs w:val="24"/>
              </w:rPr>
              <w:t>xpressão relativa do RNAm para os transport</w:t>
            </w:r>
            <w:r>
              <w:rPr>
                <w:rFonts w:ascii="Times New Roman" w:hAnsi="Times New Roman" w:cs="Times New Roman"/>
                <w:sz w:val="24"/>
                <w:szCs w:val="24"/>
              </w:rPr>
              <w:t>adores de hexoses (</w:t>
            </w:r>
            <w:r w:rsidRPr="00AD6BDF">
              <w:rPr>
                <w:rFonts w:ascii="Times New Roman" w:hAnsi="Times New Roman" w:cs="Times New Roman"/>
                <w:i/>
                <w:sz w:val="24"/>
                <w:szCs w:val="24"/>
              </w:rPr>
              <w:t>SGLT1, GLUT2</w:t>
            </w:r>
            <w:r>
              <w:rPr>
                <w:rFonts w:ascii="Times New Roman" w:hAnsi="Times New Roman" w:cs="Times New Roman"/>
                <w:sz w:val="24"/>
                <w:szCs w:val="24"/>
              </w:rPr>
              <w:t xml:space="preserve"> e</w:t>
            </w:r>
            <w:r w:rsidRPr="00E67E90">
              <w:rPr>
                <w:rFonts w:ascii="Times New Roman" w:hAnsi="Times New Roman" w:cs="Times New Roman"/>
                <w:sz w:val="24"/>
                <w:szCs w:val="24"/>
              </w:rPr>
              <w:t xml:space="preserve"> </w:t>
            </w:r>
            <w:r w:rsidRPr="00AD6BDF">
              <w:rPr>
                <w:rFonts w:ascii="Times New Roman" w:hAnsi="Times New Roman" w:cs="Times New Roman"/>
                <w:i/>
                <w:sz w:val="24"/>
                <w:szCs w:val="24"/>
              </w:rPr>
              <w:t>GLUT5</w:t>
            </w:r>
            <w:r w:rsidRPr="00E67E90">
              <w:rPr>
                <w:rFonts w:ascii="Times New Roman" w:hAnsi="Times New Roman" w:cs="Times New Roman"/>
                <w:sz w:val="24"/>
                <w:szCs w:val="24"/>
              </w:rPr>
              <w:t>) no duodeno e</w:t>
            </w:r>
            <w:r>
              <w:rPr>
                <w:rFonts w:ascii="Times New Roman" w:hAnsi="Times New Roman" w:cs="Times New Roman"/>
                <w:sz w:val="24"/>
                <w:szCs w:val="24"/>
              </w:rPr>
              <w:t xml:space="preserve"> no</w:t>
            </w:r>
            <w:r w:rsidRPr="00E67E90">
              <w:rPr>
                <w:rFonts w:ascii="Times New Roman" w:hAnsi="Times New Roman" w:cs="Times New Roman"/>
                <w:sz w:val="24"/>
                <w:szCs w:val="24"/>
              </w:rPr>
              <w:t xml:space="preserve"> jejuno de codornas</w:t>
            </w:r>
            <w:r>
              <w:rPr>
                <w:rFonts w:ascii="Times New Roman" w:hAnsi="Times New Roman" w:cs="Times New Roman"/>
                <w:sz w:val="24"/>
                <w:szCs w:val="24"/>
              </w:rPr>
              <w:t xml:space="preserve"> japonesas aos </w:t>
            </w:r>
            <w:r w:rsidRPr="00E67E90">
              <w:rPr>
                <w:rFonts w:ascii="Times New Roman" w:hAnsi="Times New Roman" w:cs="Times New Roman"/>
                <w:sz w:val="24"/>
                <w:szCs w:val="24"/>
              </w:rPr>
              <w:t>1, 14 e 21</w:t>
            </w:r>
            <w:r>
              <w:rPr>
                <w:rFonts w:ascii="Times New Roman" w:hAnsi="Times New Roman" w:cs="Times New Roman"/>
                <w:sz w:val="24"/>
                <w:szCs w:val="24"/>
              </w:rPr>
              <w:t xml:space="preserve"> dias de vida.........................................................................................................................</w:t>
            </w:r>
          </w:p>
        </w:tc>
        <w:tc>
          <w:tcPr>
            <w:tcW w:w="567" w:type="dxa"/>
          </w:tcPr>
          <w:p w14:paraId="74FC97FE" w14:textId="77777777" w:rsidR="009075C0" w:rsidRPr="00F413A4" w:rsidRDefault="009075C0" w:rsidP="009075C0">
            <w:pPr>
              <w:spacing w:after="0" w:line="360" w:lineRule="auto"/>
              <w:jc w:val="both"/>
              <w:rPr>
                <w:rFonts w:ascii="Times New Roman" w:hAnsi="Times New Roman" w:cs="Times New Roman"/>
                <w:b/>
                <w:sz w:val="24"/>
                <w:szCs w:val="24"/>
              </w:rPr>
            </w:pPr>
          </w:p>
          <w:p w14:paraId="195FDEF7" w14:textId="480C61A7" w:rsidR="009075C0" w:rsidRPr="00A759F7" w:rsidRDefault="00A47D78" w:rsidP="001D01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1D0184">
              <w:rPr>
                <w:rFonts w:ascii="Times New Roman" w:hAnsi="Times New Roman" w:cs="Times New Roman"/>
                <w:sz w:val="24"/>
                <w:szCs w:val="24"/>
              </w:rPr>
              <w:t>9</w:t>
            </w:r>
          </w:p>
        </w:tc>
      </w:tr>
      <w:tr w:rsidR="009075C0" w:rsidRPr="00A759F7" w14:paraId="184CE794" w14:textId="77777777" w:rsidTr="009E2D36">
        <w:tc>
          <w:tcPr>
            <w:tcW w:w="8188" w:type="dxa"/>
          </w:tcPr>
          <w:p w14:paraId="35146DEC" w14:textId="08559B44" w:rsidR="009075C0" w:rsidRPr="00C46131" w:rsidRDefault="009075C0" w:rsidP="00766055">
            <w:pPr>
              <w:spacing w:line="240" w:lineRule="auto"/>
              <w:jc w:val="both"/>
              <w:rPr>
                <w:rFonts w:ascii="Times New Roman" w:hAnsi="Times New Roman" w:cs="Times New Roman"/>
                <w:b/>
                <w:sz w:val="24"/>
                <w:szCs w:val="24"/>
              </w:rPr>
            </w:pPr>
            <w:r>
              <w:rPr>
                <w:rFonts w:ascii="Times New Roman" w:hAnsi="Times New Roman" w:cs="Times New Roman"/>
                <w:b/>
                <w:sz w:val="24"/>
                <w:szCs w:val="24"/>
              </w:rPr>
              <w:t>Figura 2</w:t>
            </w:r>
            <w:r>
              <w:rPr>
                <w:rFonts w:ascii="Times New Roman" w:hAnsi="Times New Roman" w:cs="Times New Roman"/>
                <w:sz w:val="24"/>
                <w:szCs w:val="24"/>
              </w:rPr>
              <w:t>. E</w:t>
            </w:r>
            <w:r w:rsidRPr="00E67E90">
              <w:rPr>
                <w:rFonts w:ascii="Times New Roman" w:hAnsi="Times New Roman" w:cs="Times New Roman"/>
                <w:sz w:val="24"/>
                <w:szCs w:val="24"/>
              </w:rPr>
              <w:t>xpressão relativa do RNAm para os transport</w:t>
            </w:r>
            <w:r>
              <w:rPr>
                <w:rFonts w:ascii="Times New Roman" w:hAnsi="Times New Roman" w:cs="Times New Roman"/>
                <w:sz w:val="24"/>
                <w:szCs w:val="24"/>
              </w:rPr>
              <w:t>adores de hexoses (</w:t>
            </w:r>
            <w:r w:rsidRPr="00930BF7">
              <w:rPr>
                <w:rFonts w:ascii="Times New Roman" w:hAnsi="Times New Roman" w:cs="Times New Roman"/>
                <w:i/>
                <w:sz w:val="24"/>
                <w:szCs w:val="24"/>
              </w:rPr>
              <w:t>SGLT1, GLUT2</w:t>
            </w:r>
            <w:r>
              <w:rPr>
                <w:rFonts w:ascii="Times New Roman" w:hAnsi="Times New Roman" w:cs="Times New Roman"/>
                <w:sz w:val="24"/>
                <w:szCs w:val="24"/>
              </w:rPr>
              <w:t xml:space="preserve"> e</w:t>
            </w:r>
            <w:r w:rsidRPr="00E67E90">
              <w:rPr>
                <w:rFonts w:ascii="Times New Roman" w:hAnsi="Times New Roman" w:cs="Times New Roman"/>
                <w:sz w:val="24"/>
                <w:szCs w:val="24"/>
              </w:rPr>
              <w:t xml:space="preserve"> </w:t>
            </w:r>
            <w:r w:rsidRPr="00930BF7">
              <w:rPr>
                <w:rFonts w:ascii="Times New Roman" w:hAnsi="Times New Roman" w:cs="Times New Roman"/>
                <w:i/>
                <w:sz w:val="24"/>
                <w:szCs w:val="24"/>
              </w:rPr>
              <w:t>GLU</w:t>
            </w:r>
            <w:r>
              <w:rPr>
                <w:rFonts w:ascii="Times New Roman" w:hAnsi="Times New Roman" w:cs="Times New Roman"/>
                <w:i/>
                <w:sz w:val="24"/>
                <w:szCs w:val="24"/>
              </w:rPr>
              <w:t>T</w:t>
            </w:r>
            <w:r w:rsidRPr="00930BF7">
              <w:rPr>
                <w:rFonts w:ascii="Times New Roman" w:hAnsi="Times New Roman" w:cs="Times New Roman"/>
                <w:i/>
                <w:sz w:val="24"/>
                <w:szCs w:val="24"/>
              </w:rPr>
              <w:t>5</w:t>
            </w:r>
            <w:r w:rsidRPr="00E67E90">
              <w:rPr>
                <w:rFonts w:ascii="Times New Roman" w:hAnsi="Times New Roman" w:cs="Times New Roman"/>
                <w:sz w:val="24"/>
                <w:szCs w:val="24"/>
              </w:rPr>
              <w:t>) no duodeno e</w:t>
            </w:r>
            <w:r>
              <w:rPr>
                <w:rFonts w:ascii="Times New Roman" w:hAnsi="Times New Roman" w:cs="Times New Roman"/>
                <w:sz w:val="24"/>
                <w:szCs w:val="24"/>
              </w:rPr>
              <w:t xml:space="preserve"> no</w:t>
            </w:r>
            <w:r w:rsidRPr="00E67E90">
              <w:rPr>
                <w:rFonts w:ascii="Times New Roman" w:hAnsi="Times New Roman" w:cs="Times New Roman"/>
                <w:sz w:val="24"/>
                <w:szCs w:val="24"/>
              </w:rPr>
              <w:t xml:space="preserve"> jejuno de codornas j</w:t>
            </w:r>
            <w:r>
              <w:rPr>
                <w:rFonts w:ascii="Times New Roman" w:hAnsi="Times New Roman" w:cs="Times New Roman"/>
                <w:sz w:val="24"/>
                <w:szCs w:val="24"/>
              </w:rPr>
              <w:t>aponesas aos 42</w:t>
            </w:r>
            <w:r w:rsidRPr="00E67E90">
              <w:rPr>
                <w:rFonts w:ascii="Times New Roman" w:hAnsi="Times New Roman" w:cs="Times New Roman"/>
                <w:sz w:val="24"/>
                <w:szCs w:val="24"/>
              </w:rPr>
              <w:t xml:space="preserve"> e </w:t>
            </w:r>
            <w:r>
              <w:rPr>
                <w:rFonts w:ascii="Times New Roman" w:hAnsi="Times New Roman" w:cs="Times New Roman"/>
                <w:sz w:val="24"/>
                <w:szCs w:val="24"/>
              </w:rPr>
              <w:t>49 dias de vida</w:t>
            </w:r>
            <w:r w:rsidRPr="00E67E90">
              <w:rPr>
                <w:rFonts w:ascii="Times New Roman" w:hAnsi="Times New Roman" w:cs="Times New Roman"/>
                <w:sz w:val="24"/>
                <w:szCs w:val="24"/>
              </w:rPr>
              <w:t>.</w:t>
            </w:r>
            <w:r>
              <w:rPr>
                <w:rFonts w:ascii="Times New Roman" w:eastAsia="Times New Roman" w:hAnsi="Times New Roman" w:cs="Times New Roman"/>
                <w:sz w:val="24"/>
                <w:szCs w:val="24"/>
              </w:rPr>
              <w:t>.</w:t>
            </w:r>
            <w:r w:rsidRPr="00C46131">
              <w:rPr>
                <w:rFonts w:ascii="Times New Roman" w:eastAsia="Times New Roman" w:hAnsi="Times New Roman" w:cs="Times New Roman"/>
                <w:sz w:val="24"/>
                <w:szCs w:val="24"/>
              </w:rPr>
              <w:t>.</w:t>
            </w:r>
            <w:r w:rsidRPr="00C46131">
              <w:rPr>
                <w:rFonts w:ascii="Times New Roman" w:hAnsi="Times New Roman" w:cs="Times New Roman"/>
                <w:sz w:val="24"/>
                <w:szCs w:val="24"/>
              </w:rPr>
              <w:t>.....................................................</w:t>
            </w:r>
            <w:r>
              <w:rPr>
                <w:rFonts w:ascii="Times New Roman" w:hAnsi="Times New Roman" w:cs="Times New Roman"/>
                <w:sz w:val="24"/>
                <w:szCs w:val="24"/>
              </w:rPr>
              <w:t>.</w:t>
            </w:r>
            <w:r w:rsidRPr="00C46131">
              <w:rPr>
                <w:rFonts w:ascii="Times New Roman" w:hAnsi="Times New Roman" w:cs="Times New Roman"/>
                <w:sz w:val="24"/>
                <w:szCs w:val="24"/>
              </w:rPr>
              <w:t>........</w:t>
            </w:r>
            <w:r>
              <w:rPr>
                <w:rFonts w:ascii="Times New Roman" w:hAnsi="Times New Roman" w:cs="Times New Roman"/>
                <w:sz w:val="24"/>
                <w:szCs w:val="24"/>
              </w:rPr>
              <w:t>........................................................</w:t>
            </w:r>
          </w:p>
        </w:tc>
        <w:tc>
          <w:tcPr>
            <w:tcW w:w="567" w:type="dxa"/>
          </w:tcPr>
          <w:p w14:paraId="6BC9D31E" w14:textId="77777777" w:rsidR="009075C0" w:rsidRPr="00A759F7" w:rsidRDefault="009075C0" w:rsidP="009E2D36">
            <w:pPr>
              <w:spacing w:line="360" w:lineRule="auto"/>
              <w:jc w:val="both"/>
              <w:rPr>
                <w:rFonts w:ascii="Times New Roman" w:hAnsi="Times New Roman" w:cs="Times New Roman"/>
                <w:sz w:val="24"/>
                <w:szCs w:val="24"/>
              </w:rPr>
            </w:pPr>
          </w:p>
          <w:p w14:paraId="38B524AE" w14:textId="6317658B" w:rsidR="009075C0" w:rsidRPr="00A759F7" w:rsidRDefault="001D0184" w:rsidP="00A47D78">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r>
    </w:tbl>
    <w:p w14:paraId="0E4E4847"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58C21329"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2865E06A"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675F1826"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462E5B3F"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7B6F59DF"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79D7C5FB"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65D325B1"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7059ECB6"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44DAF428"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1ED58E0E"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01B77BAB"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770FF4A8"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3A29D150"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714FB36A"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19A2E30B"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18ECE874"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539E5A3E"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7CF8EDE3"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74CB16D9"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2E386690"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44C37329"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1925C55D"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59112F9D"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035C8809"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0FDB6743"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6F152C56"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1A52C586"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747056E8"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14C2E916"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1474AC90"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5B0CD34C" w14:textId="77777777"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39C01F98" w14:textId="77777777" w:rsidR="00540A6F" w:rsidRDefault="00540A6F" w:rsidP="00AC5798">
      <w:pPr>
        <w:tabs>
          <w:tab w:val="left" w:pos="142"/>
          <w:tab w:val="right" w:leader="dot" w:pos="9070"/>
        </w:tabs>
        <w:spacing w:after="0"/>
        <w:jc w:val="both"/>
        <w:rPr>
          <w:rFonts w:ascii="Times New Roman" w:eastAsia="Calibri" w:hAnsi="Times New Roman" w:cs="Times New Roman"/>
          <w:sz w:val="24"/>
          <w:szCs w:val="24"/>
        </w:rPr>
        <w:sectPr w:rsidR="00540A6F" w:rsidSect="00540A6F">
          <w:pgSz w:w="11906" w:h="16838"/>
          <w:pgMar w:top="1417" w:right="1701" w:bottom="1417" w:left="1701" w:header="708" w:footer="708" w:gutter="0"/>
          <w:pgNumType w:fmt="lowerRoman"/>
          <w:cols w:space="708"/>
          <w:docGrid w:linePitch="360"/>
        </w:sectPr>
      </w:pPr>
    </w:p>
    <w:p w14:paraId="1612F349" w14:textId="024204D5" w:rsidR="009075C0" w:rsidRDefault="009075C0" w:rsidP="00AC5798">
      <w:pPr>
        <w:tabs>
          <w:tab w:val="left" w:pos="142"/>
          <w:tab w:val="right" w:leader="dot" w:pos="9070"/>
        </w:tabs>
        <w:spacing w:after="0"/>
        <w:jc w:val="both"/>
        <w:rPr>
          <w:rFonts w:ascii="Times New Roman" w:eastAsia="Calibri" w:hAnsi="Times New Roman" w:cs="Times New Roman"/>
          <w:sz w:val="24"/>
          <w:szCs w:val="24"/>
        </w:rPr>
      </w:pPr>
    </w:p>
    <w:p w14:paraId="224266A0" w14:textId="409D5937" w:rsidR="001E6F58" w:rsidRDefault="001E6F58" w:rsidP="00AC5798">
      <w:pPr>
        <w:tabs>
          <w:tab w:val="left" w:pos="142"/>
          <w:tab w:val="right" w:leader="dot" w:pos="9070"/>
        </w:tabs>
        <w:spacing w:after="0"/>
        <w:jc w:val="both"/>
        <w:rPr>
          <w:rFonts w:ascii="Times New Roman" w:eastAsia="Calibri" w:hAnsi="Times New Roman" w:cs="Times New Roman"/>
          <w:sz w:val="24"/>
          <w:szCs w:val="24"/>
        </w:rPr>
      </w:pPr>
      <w:r w:rsidRPr="00A03088">
        <w:rPr>
          <w:rFonts w:ascii="Times New Roman" w:eastAsia="Calibri" w:hAnsi="Times New Roman" w:cs="Times New Roman"/>
          <w:sz w:val="24"/>
          <w:szCs w:val="24"/>
        </w:rPr>
        <w:t xml:space="preserve">ALVES DA SILVA, E. F. </w:t>
      </w:r>
      <w:r w:rsidR="00F92A5B">
        <w:rPr>
          <w:rFonts w:ascii="Times New Roman" w:eastAsia="Calibri" w:hAnsi="Times New Roman" w:cs="Times New Roman"/>
          <w:b/>
          <w:sz w:val="24"/>
          <w:szCs w:val="24"/>
        </w:rPr>
        <w:t>T</w:t>
      </w:r>
      <w:r w:rsidR="00AC5798" w:rsidRPr="0077566F">
        <w:rPr>
          <w:rFonts w:ascii="Times New Roman" w:eastAsia="Calibri" w:hAnsi="Times New Roman" w:cs="Times New Roman"/>
          <w:b/>
          <w:sz w:val="24"/>
          <w:szCs w:val="24"/>
        </w:rPr>
        <w:t>ransportadores intestinais</w:t>
      </w:r>
      <w:r w:rsidR="00C17EEE">
        <w:rPr>
          <w:rFonts w:ascii="Times New Roman" w:eastAsia="Calibri" w:hAnsi="Times New Roman" w:cs="Times New Roman"/>
          <w:b/>
          <w:sz w:val="24"/>
          <w:szCs w:val="24"/>
        </w:rPr>
        <w:t xml:space="preserve"> </w:t>
      </w:r>
      <w:r w:rsidR="00AC5798">
        <w:rPr>
          <w:rFonts w:ascii="Times New Roman" w:eastAsia="Calibri" w:hAnsi="Times New Roman" w:cs="Times New Roman"/>
          <w:b/>
          <w:sz w:val="24"/>
          <w:szCs w:val="24"/>
        </w:rPr>
        <w:t>e</w:t>
      </w:r>
      <w:r w:rsidR="00F92A5B">
        <w:rPr>
          <w:rFonts w:ascii="Times New Roman" w:eastAsia="Calibri" w:hAnsi="Times New Roman" w:cs="Times New Roman"/>
          <w:b/>
          <w:sz w:val="24"/>
          <w:szCs w:val="24"/>
        </w:rPr>
        <w:t>m</w:t>
      </w:r>
      <w:r w:rsidR="00AC5798" w:rsidRPr="0077566F">
        <w:rPr>
          <w:rFonts w:ascii="Times New Roman" w:eastAsia="Calibri" w:hAnsi="Times New Roman" w:cs="Times New Roman"/>
          <w:b/>
          <w:sz w:val="24"/>
          <w:szCs w:val="24"/>
        </w:rPr>
        <w:t xml:space="preserve"> codornas japonesas (</w:t>
      </w:r>
      <w:r w:rsidR="00AC5798" w:rsidRPr="00D831D8">
        <w:rPr>
          <w:rFonts w:ascii="Times New Roman" w:eastAsia="Calibri" w:hAnsi="Times New Roman" w:cs="Times New Roman"/>
          <w:b/>
          <w:i/>
          <w:sz w:val="24"/>
          <w:szCs w:val="24"/>
        </w:rPr>
        <w:t>Coturnix</w:t>
      </w:r>
      <w:r w:rsidR="00AC5798" w:rsidRPr="00AC5798">
        <w:rPr>
          <w:rFonts w:ascii="Times New Roman" w:eastAsia="Calibri" w:hAnsi="Times New Roman" w:cs="Times New Roman"/>
          <w:b/>
          <w:sz w:val="24"/>
          <w:szCs w:val="24"/>
        </w:rPr>
        <w:t xml:space="preserve"> japonica</w:t>
      </w:r>
      <w:r w:rsidR="00AC5798" w:rsidRPr="00F35408">
        <w:rPr>
          <w:rFonts w:ascii="Times New Roman" w:eastAsia="Calibri" w:hAnsi="Times New Roman" w:cs="Times New Roman"/>
          <w:b/>
          <w:sz w:val="24"/>
          <w:szCs w:val="24"/>
        </w:rPr>
        <w:t>)</w:t>
      </w:r>
      <w:r w:rsidR="00AC5798" w:rsidRPr="0077566F">
        <w:rPr>
          <w:rFonts w:ascii="Times New Roman" w:eastAsia="Calibri" w:hAnsi="Times New Roman" w:cs="Times New Roman"/>
          <w:b/>
          <w:sz w:val="24"/>
          <w:szCs w:val="24"/>
        </w:rPr>
        <w:t xml:space="preserve"> em diferentes </w:t>
      </w:r>
      <w:r w:rsidR="00C17EEE">
        <w:rPr>
          <w:rFonts w:ascii="Times New Roman" w:eastAsia="Calibri" w:hAnsi="Times New Roman" w:cs="Times New Roman"/>
          <w:b/>
          <w:sz w:val="24"/>
          <w:szCs w:val="24"/>
        </w:rPr>
        <w:t>fases</w:t>
      </w:r>
      <w:r w:rsidRPr="00A03088">
        <w:rPr>
          <w:rFonts w:ascii="Times New Roman" w:eastAsia="Calibri" w:hAnsi="Times New Roman" w:cs="Times New Roman"/>
          <w:sz w:val="24"/>
          <w:szCs w:val="24"/>
        </w:rPr>
        <w:t>. Dissertação (Mestrado em Zootecnia). Programa de Pós-Graduação em Zootecnia. UFPB. Areia-PB. Orientadora: Prof. Dr</w:t>
      </w:r>
      <w:r w:rsidRPr="00A03088">
        <w:rPr>
          <w:rFonts w:ascii="Times New Roman" w:eastAsia="Calibri" w:hAnsi="Times New Roman" w:cs="Times New Roman"/>
          <w:sz w:val="24"/>
          <w:szCs w:val="24"/>
          <w:vertAlign w:val="superscript"/>
        </w:rPr>
        <w:t>a</w:t>
      </w:r>
      <w:r w:rsidRPr="00A03088">
        <w:rPr>
          <w:rFonts w:ascii="Times New Roman" w:eastAsia="Calibri" w:hAnsi="Times New Roman" w:cs="Times New Roman"/>
          <w:sz w:val="24"/>
          <w:szCs w:val="24"/>
        </w:rPr>
        <w:t xml:space="preserve"> Patrícia Emília Naves Givisiez.</w:t>
      </w:r>
    </w:p>
    <w:p w14:paraId="6867C8A3" w14:textId="77777777" w:rsidR="00AC5798" w:rsidRPr="00AC5798" w:rsidRDefault="00AC5798" w:rsidP="00AC5798">
      <w:pPr>
        <w:tabs>
          <w:tab w:val="left" w:pos="142"/>
          <w:tab w:val="right" w:leader="dot" w:pos="9070"/>
        </w:tabs>
        <w:spacing w:after="0"/>
        <w:jc w:val="both"/>
        <w:rPr>
          <w:rFonts w:ascii="Times New Roman" w:eastAsia="Calibri" w:hAnsi="Times New Roman" w:cs="Times New Roman"/>
          <w:b/>
          <w:sz w:val="24"/>
          <w:szCs w:val="24"/>
        </w:rPr>
      </w:pPr>
    </w:p>
    <w:p w14:paraId="11376971" w14:textId="77FC28F8" w:rsidR="000F7F73" w:rsidRDefault="001E6F58" w:rsidP="001E4077">
      <w:pPr>
        <w:jc w:val="both"/>
        <w:rPr>
          <w:rFonts w:ascii="Times New Roman" w:hAnsi="Times New Roman" w:cs="Times New Roman"/>
          <w:sz w:val="24"/>
          <w:szCs w:val="24"/>
        </w:rPr>
      </w:pPr>
      <w:r w:rsidRPr="00E85345">
        <w:rPr>
          <w:rFonts w:ascii="Times New Roman" w:hAnsi="Times New Roman" w:cs="Times New Roman"/>
          <w:b/>
          <w:sz w:val="24"/>
          <w:szCs w:val="24"/>
        </w:rPr>
        <w:t>Resumo:</w:t>
      </w:r>
      <w:r w:rsidRPr="00E85345">
        <w:rPr>
          <w:rFonts w:ascii="Times New Roman" w:hAnsi="Times New Roman" w:cs="Times New Roman"/>
          <w:sz w:val="24"/>
          <w:szCs w:val="24"/>
        </w:rPr>
        <w:t xml:space="preserve"> </w:t>
      </w:r>
      <w:r w:rsidR="001E4077">
        <w:rPr>
          <w:rFonts w:ascii="Times New Roman" w:hAnsi="Times New Roman" w:cs="Times New Roman"/>
          <w:sz w:val="24"/>
          <w:szCs w:val="24"/>
        </w:rPr>
        <w:t>O experimento foi realizado com o objetivo de avaliar a expressão</w:t>
      </w:r>
      <w:r w:rsidR="006C5C3E">
        <w:rPr>
          <w:rFonts w:ascii="Times New Roman" w:hAnsi="Times New Roman" w:cs="Times New Roman"/>
          <w:sz w:val="24"/>
          <w:szCs w:val="24"/>
        </w:rPr>
        <w:t xml:space="preserve"> génica</w:t>
      </w:r>
      <w:r w:rsidR="001E4077">
        <w:rPr>
          <w:rFonts w:ascii="Times New Roman" w:hAnsi="Times New Roman" w:cs="Times New Roman"/>
          <w:sz w:val="24"/>
          <w:szCs w:val="24"/>
        </w:rPr>
        <w:t xml:space="preserve"> do </w:t>
      </w:r>
      <w:r w:rsidR="001E4077" w:rsidRPr="004132DD">
        <w:rPr>
          <w:rFonts w:ascii="Times New Roman" w:hAnsi="Times New Roman" w:cs="Times New Roman"/>
          <w:sz w:val="24"/>
          <w:szCs w:val="24"/>
        </w:rPr>
        <w:t>co-transportador</w:t>
      </w:r>
      <w:r w:rsidR="001E4077">
        <w:rPr>
          <w:rFonts w:ascii="Times New Roman" w:hAnsi="Times New Roman" w:cs="Times New Roman"/>
          <w:sz w:val="24"/>
          <w:szCs w:val="24"/>
        </w:rPr>
        <w:t xml:space="preserve"> de sódio e glicose do tipo 1 (</w:t>
      </w:r>
      <w:r w:rsidR="001E4077" w:rsidRPr="00BB4C32">
        <w:rPr>
          <w:rFonts w:ascii="Times New Roman" w:hAnsi="Times New Roman" w:cs="Times New Roman"/>
          <w:i/>
          <w:sz w:val="24"/>
          <w:szCs w:val="24"/>
        </w:rPr>
        <w:t>SGLT1</w:t>
      </w:r>
      <w:r w:rsidR="001E4077">
        <w:rPr>
          <w:rFonts w:ascii="Times New Roman" w:hAnsi="Times New Roman" w:cs="Times New Roman"/>
          <w:sz w:val="24"/>
          <w:szCs w:val="24"/>
        </w:rPr>
        <w:t xml:space="preserve">) e </w:t>
      </w:r>
      <w:r w:rsidR="006C5C3E">
        <w:rPr>
          <w:rFonts w:ascii="Times New Roman" w:hAnsi="Times New Roman" w:cs="Times New Roman"/>
          <w:sz w:val="24"/>
          <w:szCs w:val="24"/>
        </w:rPr>
        <w:t>d</w:t>
      </w:r>
      <w:r w:rsidR="001E4077">
        <w:rPr>
          <w:rFonts w:ascii="Times New Roman" w:hAnsi="Times New Roman" w:cs="Times New Roman"/>
          <w:sz w:val="24"/>
          <w:szCs w:val="24"/>
        </w:rPr>
        <w:t xml:space="preserve">os </w:t>
      </w:r>
      <w:r w:rsidR="001E4077" w:rsidRPr="004132DD">
        <w:rPr>
          <w:rFonts w:ascii="Times New Roman" w:hAnsi="Times New Roman" w:cs="Times New Roman"/>
          <w:sz w:val="24"/>
          <w:szCs w:val="24"/>
        </w:rPr>
        <w:t>tran</w:t>
      </w:r>
      <w:r w:rsidR="001E4077">
        <w:rPr>
          <w:rFonts w:ascii="Times New Roman" w:hAnsi="Times New Roman" w:cs="Times New Roman"/>
          <w:sz w:val="24"/>
          <w:szCs w:val="24"/>
        </w:rPr>
        <w:t xml:space="preserve">sportadores de </w:t>
      </w:r>
      <w:r w:rsidR="006C5C3E">
        <w:rPr>
          <w:rFonts w:ascii="Times New Roman" w:hAnsi="Times New Roman" w:cs="Times New Roman"/>
          <w:sz w:val="24"/>
          <w:szCs w:val="24"/>
        </w:rPr>
        <w:t>glicose do tipo 2 e 5</w:t>
      </w:r>
      <w:r w:rsidR="001E4077">
        <w:rPr>
          <w:rFonts w:ascii="Times New Roman" w:hAnsi="Times New Roman" w:cs="Times New Roman"/>
          <w:sz w:val="24"/>
          <w:szCs w:val="24"/>
        </w:rPr>
        <w:t xml:space="preserve"> (</w:t>
      </w:r>
      <w:r w:rsidR="001E4077" w:rsidRPr="00BB4C32">
        <w:rPr>
          <w:rFonts w:ascii="Times New Roman" w:hAnsi="Times New Roman" w:cs="Times New Roman"/>
          <w:i/>
          <w:sz w:val="24"/>
          <w:szCs w:val="24"/>
        </w:rPr>
        <w:t>GLUT2</w:t>
      </w:r>
      <w:r w:rsidR="001E4077">
        <w:rPr>
          <w:rFonts w:ascii="Times New Roman" w:hAnsi="Times New Roman" w:cs="Times New Roman"/>
          <w:sz w:val="24"/>
          <w:szCs w:val="24"/>
        </w:rPr>
        <w:t xml:space="preserve"> e </w:t>
      </w:r>
      <w:r w:rsidR="006C5C3E">
        <w:rPr>
          <w:rFonts w:ascii="Times New Roman" w:hAnsi="Times New Roman" w:cs="Times New Roman"/>
          <w:sz w:val="24"/>
          <w:szCs w:val="24"/>
        </w:rPr>
        <w:t>5</w:t>
      </w:r>
      <w:r w:rsidR="001E4077">
        <w:rPr>
          <w:rFonts w:ascii="Times New Roman" w:hAnsi="Times New Roman" w:cs="Times New Roman"/>
          <w:sz w:val="24"/>
          <w:szCs w:val="24"/>
        </w:rPr>
        <w:t>) em codornas japonesas em diferente</w:t>
      </w:r>
      <w:r w:rsidR="00477BB9">
        <w:rPr>
          <w:rFonts w:ascii="Times New Roman" w:hAnsi="Times New Roman" w:cs="Times New Roman"/>
          <w:sz w:val="24"/>
          <w:szCs w:val="24"/>
        </w:rPr>
        <w:t>s fases</w:t>
      </w:r>
      <w:r w:rsidR="001E4077">
        <w:rPr>
          <w:rFonts w:ascii="Times New Roman" w:hAnsi="Times New Roman" w:cs="Times New Roman"/>
          <w:sz w:val="24"/>
          <w:szCs w:val="24"/>
        </w:rPr>
        <w:t>. Foram</w:t>
      </w:r>
      <w:r w:rsidR="001E4077" w:rsidRPr="003A1027">
        <w:rPr>
          <w:rFonts w:ascii="Times New Roman" w:hAnsi="Times New Roman" w:cs="Times New Roman"/>
          <w:sz w:val="24"/>
          <w:szCs w:val="24"/>
        </w:rPr>
        <w:t xml:space="preserve"> utilizadas</w:t>
      </w:r>
      <w:r w:rsidR="001E4077">
        <w:rPr>
          <w:rFonts w:ascii="Times New Roman" w:hAnsi="Times New Roman" w:cs="Times New Roman"/>
          <w:sz w:val="24"/>
          <w:szCs w:val="24"/>
        </w:rPr>
        <w:t xml:space="preserve"> 80</w:t>
      </w:r>
      <w:r w:rsidR="001E4077" w:rsidRPr="003A1027">
        <w:rPr>
          <w:rFonts w:ascii="Times New Roman" w:hAnsi="Times New Roman" w:cs="Times New Roman"/>
          <w:sz w:val="24"/>
          <w:szCs w:val="24"/>
        </w:rPr>
        <w:t xml:space="preserve"> codornas </w:t>
      </w:r>
      <w:r w:rsidR="001E4077">
        <w:rPr>
          <w:rFonts w:ascii="Times New Roman" w:hAnsi="Times New Roman" w:cs="Times New Roman"/>
          <w:sz w:val="24"/>
          <w:szCs w:val="24"/>
        </w:rPr>
        <w:t>japonesas de um dia de vida, fêmeas, criadas</w:t>
      </w:r>
      <w:r w:rsidR="001E4077" w:rsidRPr="00306F4D">
        <w:rPr>
          <w:rFonts w:ascii="Times New Roman" w:hAnsi="Times New Roman" w:cs="Times New Roman"/>
          <w:color w:val="000000" w:themeColor="text1"/>
          <w:sz w:val="24"/>
          <w:szCs w:val="24"/>
          <w:shd w:val="clear" w:color="auto" w:fill="FFFFFF"/>
        </w:rPr>
        <w:t xml:space="preserve"> em condições semelhantes à de criação para a produção, com alimentação e água </w:t>
      </w:r>
      <w:r w:rsidR="001E4077" w:rsidRPr="00306F4D">
        <w:rPr>
          <w:rFonts w:ascii="Times New Roman" w:hAnsi="Times New Roman" w:cs="Times New Roman"/>
          <w:i/>
          <w:color w:val="000000" w:themeColor="text1"/>
          <w:sz w:val="24"/>
          <w:szCs w:val="24"/>
          <w:shd w:val="clear" w:color="auto" w:fill="FFFFFF"/>
        </w:rPr>
        <w:t>ad libitum</w:t>
      </w:r>
      <w:r w:rsidR="001E4077">
        <w:rPr>
          <w:rFonts w:ascii="Times New Roman" w:hAnsi="Times New Roman" w:cs="Times New Roman"/>
          <w:i/>
          <w:color w:val="000000" w:themeColor="text1"/>
          <w:sz w:val="24"/>
          <w:szCs w:val="24"/>
          <w:shd w:val="clear" w:color="auto" w:fill="FFFFFF"/>
        </w:rPr>
        <w:t xml:space="preserve">. </w:t>
      </w:r>
      <w:r w:rsidR="001E4077">
        <w:rPr>
          <w:rFonts w:ascii="Times New Roman" w:hAnsi="Times New Roman" w:cs="Times New Roman"/>
          <w:color w:val="000000" w:themeColor="text1"/>
          <w:sz w:val="24"/>
          <w:szCs w:val="24"/>
          <w:shd w:val="clear" w:color="auto" w:fill="FFFFFF"/>
        </w:rPr>
        <w:t xml:space="preserve">O delineamento foi o interiamente casualisado, </w:t>
      </w:r>
      <w:r w:rsidR="00716E97">
        <w:rPr>
          <w:rFonts w:ascii="Times New Roman" w:hAnsi="Times New Roman" w:cs="Times New Roman"/>
          <w:color w:val="000000" w:themeColor="text1"/>
          <w:sz w:val="24"/>
          <w:szCs w:val="24"/>
          <w:shd w:val="clear" w:color="auto" w:fill="FFFFFF"/>
        </w:rPr>
        <w:t xml:space="preserve">e </w:t>
      </w:r>
      <w:r w:rsidR="001E4077">
        <w:rPr>
          <w:rFonts w:ascii="Times New Roman" w:hAnsi="Times New Roman" w:cs="Times New Roman"/>
          <w:color w:val="000000" w:themeColor="text1"/>
          <w:sz w:val="24"/>
          <w:szCs w:val="24"/>
          <w:shd w:val="clear" w:color="auto" w:fill="FFFFFF"/>
        </w:rPr>
        <w:t>os tratamentos foram as diferentes idades (1, 14, 21, 42 e 49 dias de vida), compostos por 3 repetições</w:t>
      </w:r>
      <w:r w:rsidR="009E01D1">
        <w:rPr>
          <w:rFonts w:ascii="Times New Roman" w:hAnsi="Times New Roman" w:cs="Times New Roman"/>
          <w:color w:val="000000" w:themeColor="text1"/>
          <w:sz w:val="24"/>
          <w:szCs w:val="24"/>
          <w:shd w:val="clear" w:color="auto" w:fill="FFFFFF"/>
        </w:rPr>
        <w:t xml:space="preserve"> cada</w:t>
      </w:r>
      <w:r w:rsidR="001E4077">
        <w:rPr>
          <w:rFonts w:ascii="Times New Roman" w:hAnsi="Times New Roman" w:cs="Times New Roman"/>
          <w:color w:val="000000" w:themeColor="text1"/>
          <w:sz w:val="24"/>
          <w:szCs w:val="24"/>
          <w:shd w:val="clear" w:color="auto" w:fill="FFFFFF"/>
        </w:rPr>
        <w:t>. Nos respectivos dias de vidas, foram escolhidos aleatoriamente três aves e eutanasiadas, em seguida realizou-se a colheita de amostras de duodeno e jejuno para avaliação da expressão de gênica dos transportadores intestinais, usando a técnica de RT- PCR.</w:t>
      </w:r>
      <w:r w:rsidR="00F35166">
        <w:rPr>
          <w:rFonts w:ascii="Times New Roman" w:hAnsi="Times New Roman" w:cs="Times New Roman"/>
          <w:color w:val="000000" w:themeColor="text1"/>
          <w:sz w:val="24"/>
          <w:szCs w:val="24"/>
          <w:shd w:val="clear" w:color="auto" w:fill="FFFFFF"/>
        </w:rPr>
        <w:t xml:space="preserve"> Os dados foram submetidos à</w:t>
      </w:r>
      <w:r w:rsidR="001E4077">
        <w:rPr>
          <w:rFonts w:ascii="Times New Roman" w:hAnsi="Times New Roman" w:cs="Times New Roman"/>
          <w:color w:val="000000" w:themeColor="text1"/>
          <w:sz w:val="24"/>
          <w:szCs w:val="24"/>
          <w:shd w:val="clear" w:color="auto" w:fill="FFFFFF"/>
        </w:rPr>
        <w:t xml:space="preserve"> análise de variância e as médias comparadas pelo teste Tukey a 5% de probabilidade. Entre 1 e 21 dias de idade, a </w:t>
      </w:r>
      <w:r w:rsidR="001E4077">
        <w:rPr>
          <w:rFonts w:ascii="Times New Roman" w:eastAsia="Times New Roman" w:hAnsi="Times New Roman" w:cs="Times New Roman"/>
          <w:sz w:val="24"/>
          <w:szCs w:val="24"/>
        </w:rPr>
        <w:t xml:space="preserve">expressão relativa de </w:t>
      </w:r>
      <w:r w:rsidR="001E4077" w:rsidRPr="005A763F">
        <w:rPr>
          <w:rFonts w:ascii="Times New Roman" w:eastAsia="Times New Roman" w:hAnsi="Times New Roman" w:cs="Times New Roman"/>
          <w:i/>
          <w:sz w:val="24"/>
          <w:szCs w:val="24"/>
        </w:rPr>
        <w:t>SGLT1</w:t>
      </w:r>
      <w:r w:rsidR="001E4077">
        <w:rPr>
          <w:rFonts w:ascii="Times New Roman" w:eastAsia="Times New Roman" w:hAnsi="Times New Roman" w:cs="Times New Roman"/>
          <w:sz w:val="24"/>
          <w:szCs w:val="24"/>
        </w:rPr>
        <w:t xml:space="preserve"> reduziu aos 14 dias em ambos os segmentos intestinais e voltou a aumentar apenas no jejuno</w:t>
      </w:r>
      <w:r w:rsidR="009E01D1">
        <w:rPr>
          <w:rFonts w:ascii="Times New Roman" w:eastAsia="Times New Roman" w:hAnsi="Times New Roman" w:cs="Times New Roman"/>
          <w:sz w:val="24"/>
          <w:szCs w:val="24"/>
        </w:rPr>
        <w:t xml:space="preserve"> aos 21 dias</w:t>
      </w:r>
      <w:r w:rsidR="001E4077">
        <w:rPr>
          <w:rFonts w:ascii="Times New Roman" w:eastAsia="Times New Roman" w:hAnsi="Times New Roman" w:cs="Times New Roman"/>
          <w:sz w:val="24"/>
          <w:szCs w:val="24"/>
        </w:rPr>
        <w:t xml:space="preserve">, a expressão de </w:t>
      </w:r>
      <w:r w:rsidR="001E4077" w:rsidRPr="005A763F">
        <w:rPr>
          <w:rFonts w:ascii="Times New Roman" w:eastAsia="Times New Roman" w:hAnsi="Times New Roman" w:cs="Times New Roman"/>
          <w:i/>
          <w:sz w:val="24"/>
          <w:szCs w:val="24"/>
        </w:rPr>
        <w:t>GLUT2</w:t>
      </w:r>
      <w:r w:rsidR="001E4077">
        <w:rPr>
          <w:rFonts w:ascii="Times New Roman" w:eastAsia="Times New Roman" w:hAnsi="Times New Roman" w:cs="Times New Roman"/>
          <w:sz w:val="24"/>
          <w:szCs w:val="24"/>
        </w:rPr>
        <w:t xml:space="preserve"> aumentou em relação a idade</w:t>
      </w:r>
      <w:r w:rsidR="009E01D1">
        <w:rPr>
          <w:rFonts w:ascii="Times New Roman" w:eastAsia="Times New Roman" w:hAnsi="Times New Roman" w:cs="Times New Roman"/>
          <w:sz w:val="24"/>
          <w:szCs w:val="24"/>
        </w:rPr>
        <w:t xml:space="preserve"> em ambos os segmentos intestinais</w:t>
      </w:r>
      <w:r w:rsidR="001E4077">
        <w:rPr>
          <w:rFonts w:ascii="Times New Roman" w:eastAsia="Times New Roman" w:hAnsi="Times New Roman" w:cs="Times New Roman"/>
          <w:sz w:val="24"/>
          <w:szCs w:val="24"/>
        </w:rPr>
        <w:t xml:space="preserve"> e a expressão do </w:t>
      </w:r>
      <w:r w:rsidR="001E4077" w:rsidRPr="005A763F">
        <w:rPr>
          <w:rFonts w:ascii="Times New Roman" w:eastAsia="Times New Roman" w:hAnsi="Times New Roman" w:cs="Times New Roman"/>
          <w:i/>
          <w:sz w:val="24"/>
          <w:szCs w:val="24"/>
        </w:rPr>
        <w:t>GLUT5</w:t>
      </w:r>
      <w:r w:rsidR="001E4077">
        <w:rPr>
          <w:rFonts w:ascii="Times New Roman" w:eastAsia="Times New Roman" w:hAnsi="Times New Roman" w:cs="Times New Roman"/>
          <w:sz w:val="24"/>
          <w:szCs w:val="24"/>
        </w:rPr>
        <w:t xml:space="preserve"> </w:t>
      </w:r>
      <w:r w:rsidR="006C5C3E">
        <w:rPr>
          <w:rFonts w:ascii="Times New Roman" w:eastAsia="Times New Roman" w:hAnsi="Times New Roman" w:cs="Times New Roman"/>
          <w:sz w:val="24"/>
          <w:szCs w:val="24"/>
        </w:rPr>
        <w:t>também aumentou em relação a idade, entretanto apenas no</w:t>
      </w:r>
      <w:r w:rsidR="001E4077">
        <w:rPr>
          <w:rFonts w:ascii="Times New Roman" w:eastAsia="Times New Roman" w:hAnsi="Times New Roman" w:cs="Times New Roman"/>
          <w:sz w:val="24"/>
          <w:szCs w:val="24"/>
        </w:rPr>
        <w:t xml:space="preserve"> jejuno. O aumento na expressão desses transportadores </w:t>
      </w:r>
      <w:r w:rsidR="006C5C3E">
        <w:rPr>
          <w:rFonts w:ascii="Times New Roman" w:eastAsia="Times New Roman" w:hAnsi="Times New Roman" w:cs="Times New Roman"/>
          <w:sz w:val="24"/>
          <w:szCs w:val="24"/>
        </w:rPr>
        <w:t xml:space="preserve">em relação a idade </w:t>
      </w:r>
      <w:r w:rsidR="002E3BCE">
        <w:rPr>
          <w:rFonts w:ascii="Times New Roman" w:eastAsia="Times New Roman" w:hAnsi="Times New Roman" w:cs="Times New Roman"/>
          <w:sz w:val="24"/>
          <w:szCs w:val="24"/>
        </w:rPr>
        <w:t>pode</w:t>
      </w:r>
      <w:r w:rsidR="001E4077">
        <w:rPr>
          <w:rFonts w:ascii="Times New Roman" w:eastAsia="Times New Roman" w:hAnsi="Times New Roman" w:cs="Times New Roman"/>
          <w:sz w:val="24"/>
          <w:szCs w:val="24"/>
        </w:rPr>
        <w:t xml:space="preserve"> ser um mecanismo compensatório com a finalidade de aumentar a absorção dos seus substratos. Os maiores valores de expressão relativa do </w:t>
      </w:r>
      <w:r w:rsidR="001E4077" w:rsidRPr="005A763F">
        <w:rPr>
          <w:rFonts w:ascii="Times New Roman" w:eastAsia="Times New Roman" w:hAnsi="Times New Roman" w:cs="Times New Roman"/>
          <w:i/>
          <w:sz w:val="24"/>
          <w:szCs w:val="24"/>
        </w:rPr>
        <w:t>SGLT1</w:t>
      </w:r>
      <w:r w:rsidR="001E4077">
        <w:rPr>
          <w:rFonts w:ascii="Times New Roman" w:eastAsia="Times New Roman" w:hAnsi="Times New Roman" w:cs="Times New Roman"/>
          <w:i/>
          <w:sz w:val="24"/>
          <w:szCs w:val="24"/>
        </w:rPr>
        <w:t xml:space="preserve"> </w:t>
      </w:r>
      <w:r w:rsidR="001E4077">
        <w:rPr>
          <w:rFonts w:ascii="Times New Roman" w:eastAsia="Times New Roman" w:hAnsi="Times New Roman" w:cs="Times New Roman"/>
          <w:sz w:val="24"/>
          <w:szCs w:val="24"/>
        </w:rPr>
        <w:t>foram ob</w:t>
      </w:r>
      <w:r w:rsidR="00090F69">
        <w:rPr>
          <w:rFonts w:ascii="Times New Roman" w:eastAsia="Times New Roman" w:hAnsi="Times New Roman" w:cs="Times New Roman"/>
          <w:sz w:val="24"/>
          <w:szCs w:val="24"/>
        </w:rPr>
        <w:t xml:space="preserve">servados aos 49 dias no duodeno, </w:t>
      </w:r>
      <w:r w:rsidR="001E4077">
        <w:rPr>
          <w:rFonts w:ascii="Times New Roman" w:eastAsia="Times New Roman" w:hAnsi="Times New Roman" w:cs="Times New Roman"/>
          <w:sz w:val="24"/>
          <w:szCs w:val="24"/>
        </w:rPr>
        <w:t xml:space="preserve">já o </w:t>
      </w:r>
      <w:r w:rsidR="001E4077" w:rsidRPr="004B614B">
        <w:rPr>
          <w:rFonts w:ascii="Times New Roman" w:eastAsia="Times New Roman" w:hAnsi="Times New Roman" w:cs="Times New Roman"/>
          <w:i/>
          <w:sz w:val="24"/>
          <w:szCs w:val="24"/>
        </w:rPr>
        <w:t>GLUT5</w:t>
      </w:r>
      <w:r w:rsidR="001E4077">
        <w:rPr>
          <w:rFonts w:ascii="Times New Roman" w:eastAsia="Times New Roman" w:hAnsi="Times New Roman" w:cs="Times New Roman"/>
          <w:i/>
          <w:sz w:val="24"/>
          <w:szCs w:val="24"/>
        </w:rPr>
        <w:t xml:space="preserve"> </w:t>
      </w:r>
      <w:r w:rsidR="001E4077">
        <w:rPr>
          <w:rFonts w:ascii="Times New Roman" w:eastAsia="Times New Roman" w:hAnsi="Times New Roman" w:cs="Times New Roman"/>
          <w:sz w:val="24"/>
          <w:szCs w:val="24"/>
        </w:rPr>
        <w:t>os maiores valores de expressão foram observados aos 42 dias do duodeno e aos 49 dias no jejuno, esses maiores valores podem ser atribuídos ao início da fase de postura, como forma de garantir a máxima absorção dos nutrientes. Diante disso, conclui-se a</w:t>
      </w:r>
      <w:r w:rsidR="001E4077" w:rsidRPr="00416915">
        <w:rPr>
          <w:rFonts w:ascii="Times New Roman" w:hAnsi="Times New Roman" w:cs="Times New Roman"/>
          <w:sz w:val="24"/>
          <w:szCs w:val="24"/>
        </w:rPr>
        <w:t xml:space="preserve"> expressão gênica relativa dos transportadores intestinais de hexoses </w:t>
      </w:r>
      <w:r w:rsidR="001E4077" w:rsidRPr="00416915">
        <w:rPr>
          <w:rFonts w:ascii="Times New Roman" w:hAnsi="Times New Roman" w:cs="Times New Roman"/>
          <w:i/>
          <w:sz w:val="24"/>
          <w:szCs w:val="24"/>
        </w:rPr>
        <w:t>SGLT1</w:t>
      </w:r>
      <w:r w:rsidR="001E4077" w:rsidRPr="00416915">
        <w:rPr>
          <w:rFonts w:ascii="Times New Roman" w:hAnsi="Times New Roman" w:cs="Times New Roman"/>
          <w:sz w:val="24"/>
          <w:szCs w:val="24"/>
        </w:rPr>
        <w:t xml:space="preserve">, </w:t>
      </w:r>
      <w:r w:rsidR="001E4077" w:rsidRPr="00416915">
        <w:rPr>
          <w:rFonts w:ascii="Times New Roman" w:hAnsi="Times New Roman" w:cs="Times New Roman"/>
          <w:i/>
          <w:sz w:val="24"/>
          <w:szCs w:val="24"/>
        </w:rPr>
        <w:t>GLUT2</w:t>
      </w:r>
      <w:r w:rsidR="001E4077" w:rsidRPr="00416915">
        <w:rPr>
          <w:rFonts w:ascii="Times New Roman" w:hAnsi="Times New Roman" w:cs="Times New Roman"/>
          <w:sz w:val="24"/>
          <w:szCs w:val="24"/>
        </w:rPr>
        <w:t xml:space="preserve">, e </w:t>
      </w:r>
      <w:r w:rsidR="001E4077" w:rsidRPr="00416915">
        <w:rPr>
          <w:rFonts w:ascii="Times New Roman" w:hAnsi="Times New Roman" w:cs="Times New Roman"/>
          <w:i/>
          <w:sz w:val="24"/>
          <w:szCs w:val="24"/>
        </w:rPr>
        <w:t>GLUT5</w:t>
      </w:r>
      <w:r w:rsidR="000F7F73">
        <w:rPr>
          <w:rFonts w:ascii="Times New Roman" w:hAnsi="Times New Roman" w:cs="Times New Roman"/>
          <w:sz w:val="24"/>
          <w:szCs w:val="24"/>
        </w:rPr>
        <w:t xml:space="preserve"> foram alteradas em função das diferentes fases de criação em codornas japonesas.</w:t>
      </w:r>
    </w:p>
    <w:p w14:paraId="1413FD8E" w14:textId="592AE19E" w:rsidR="007B1AC1" w:rsidRPr="00416915" w:rsidRDefault="007B1AC1" w:rsidP="001E4077">
      <w:pPr>
        <w:jc w:val="both"/>
        <w:rPr>
          <w:rFonts w:ascii="Times New Roman" w:hAnsi="Times New Roman" w:cs="Times New Roman"/>
          <w:sz w:val="24"/>
          <w:szCs w:val="24"/>
        </w:rPr>
      </w:pPr>
      <w:r w:rsidRPr="007B1AC1">
        <w:rPr>
          <w:rFonts w:ascii="Times New Roman" w:hAnsi="Times New Roman" w:cs="Times New Roman"/>
          <w:b/>
          <w:sz w:val="24"/>
          <w:szCs w:val="24"/>
        </w:rPr>
        <w:t>Palavras chave</w:t>
      </w:r>
      <w:r>
        <w:rPr>
          <w:rFonts w:ascii="Times New Roman" w:hAnsi="Times New Roman" w:cs="Times New Roman"/>
          <w:sz w:val="24"/>
          <w:szCs w:val="24"/>
        </w:rPr>
        <w:t xml:space="preserve">: </w:t>
      </w:r>
      <w:r w:rsidRPr="00751A7B">
        <w:rPr>
          <w:rFonts w:ascii="Times New Roman" w:hAnsi="Times New Roman" w:cs="Times New Roman"/>
          <w:sz w:val="24"/>
          <w:szCs w:val="24"/>
        </w:rPr>
        <w:t>coturnicultura</w:t>
      </w:r>
      <w:r>
        <w:rPr>
          <w:rFonts w:ascii="Times New Roman" w:hAnsi="Times New Roman" w:cs="Times New Roman"/>
          <w:sz w:val="24"/>
          <w:szCs w:val="24"/>
        </w:rPr>
        <w:t>, qPCR e</w:t>
      </w:r>
      <w:r w:rsidRPr="00751A7B">
        <w:rPr>
          <w:rFonts w:ascii="Times New Roman" w:hAnsi="Times New Roman" w:cs="Times New Roman"/>
          <w:sz w:val="24"/>
          <w:szCs w:val="24"/>
        </w:rPr>
        <w:t xml:space="preserve"> transportado</w:t>
      </w:r>
      <w:r>
        <w:rPr>
          <w:rFonts w:ascii="Times New Roman" w:hAnsi="Times New Roman" w:cs="Times New Roman"/>
          <w:sz w:val="24"/>
          <w:szCs w:val="24"/>
        </w:rPr>
        <w:t>r</w:t>
      </w:r>
      <w:r w:rsidR="00F92A5B">
        <w:rPr>
          <w:rFonts w:ascii="Times New Roman" w:hAnsi="Times New Roman" w:cs="Times New Roman"/>
          <w:sz w:val="24"/>
          <w:szCs w:val="24"/>
        </w:rPr>
        <w:t>es</w:t>
      </w:r>
      <w:r>
        <w:rPr>
          <w:rFonts w:ascii="Times New Roman" w:hAnsi="Times New Roman" w:cs="Times New Roman"/>
          <w:sz w:val="24"/>
          <w:szCs w:val="24"/>
        </w:rPr>
        <w:t xml:space="preserve"> de hexoses. </w:t>
      </w:r>
    </w:p>
    <w:p w14:paraId="7088FE1D" w14:textId="5C6EB3B3" w:rsidR="001E6F58" w:rsidRPr="00080C42" w:rsidRDefault="001E6F58" w:rsidP="001E6F58">
      <w:pPr>
        <w:jc w:val="both"/>
        <w:rPr>
          <w:rFonts w:ascii="Times New Roman" w:eastAsia="Times New Roman" w:hAnsi="Times New Roman" w:cs="Times New Roman"/>
          <w:sz w:val="24"/>
          <w:szCs w:val="24"/>
        </w:rPr>
      </w:pPr>
    </w:p>
    <w:p w14:paraId="528983C3" w14:textId="77777777" w:rsidR="001E6F58" w:rsidRDefault="001E6F58" w:rsidP="001E6F58">
      <w:pPr>
        <w:jc w:val="both"/>
      </w:pPr>
    </w:p>
    <w:p w14:paraId="0090B8F8" w14:textId="1D12DD73" w:rsidR="001E6F58" w:rsidRDefault="001E6F58" w:rsidP="001E6F58"/>
    <w:p w14:paraId="4B14AF80" w14:textId="10A021AD" w:rsidR="001E6F58" w:rsidRDefault="001E6F58" w:rsidP="001E6F58"/>
    <w:p w14:paraId="739D9E2F" w14:textId="3DA024C3" w:rsidR="001E6F58" w:rsidRDefault="001E6F58" w:rsidP="001E6F58"/>
    <w:p w14:paraId="71574350" w14:textId="34F64574" w:rsidR="001E6F58" w:rsidRDefault="001E6F58" w:rsidP="001E6F58"/>
    <w:p w14:paraId="1F71D8F4" w14:textId="53E5083E" w:rsidR="00766055" w:rsidRDefault="00766055" w:rsidP="001E6F58"/>
    <w:p w14:paraId="6D9CBF56" w14:textId="77C642F7" w:rsidR="00766055" w:rsidRDefault="005C7410" w:rsidP="001E6F58">
      <w:r>
        <w:rPr>
          <w:noProof/>
        </w:rPr>
        <mc:AlternateContent>
          <mc:Choice Requires="wps">
            <w:drawing>
              <wp:anchor distT="45720" distB="45720" distL="114300" distR="114300" simplePos="0" relativeHeight="251664384" behindDoc="1" locked="0" layoutInCell="1" allowOverlap="1" wp14:anchorId="53C9F89E" wp14:editId="02579EC6">
                <wp:simplePos x="0" y="0"/>
                <wp:positionH relativeFrom="column">
                  <wp:posOffset>5158740</wp:posOffset>
                </wp:positionH>
                <wp:positionV relativeFrom="paragraph">
                  <wp:posOffset>314960</wp:posOffset>
                </wp:positionV>
                <wp:extent cx="371475" cy="333375"/>
                <wp:effectExtent l="0" t="0" r="9525" b="952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noFill/>
                          <a:miter lim="800000"/>
                          <a:headEnd/>
                          <a:tailEnd/>
                        </a:ln>
                      </wps:spPr>
                      <wps:txbx>
                        <w:txbxContent>
                          <w:p w14:paraId="5F6E51E3" w14:textId="6C5D4DF0" w:rsidR="005C7410" w:rsidRDefault="005C7410">
                            <w:r>
                              <w:t>XI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9F89E" id="Caixa de Texto 2" o:spid="_x0000_s1027" type="#_x0000_t202" style="position:absolute;margin-left:406.2pt;margin-top:24.8pt;width:29.25pt;height:26.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" stroked="f">
                <v:textbox>
                  <w:txbxContent>
                    <w:p w14:paraId="5F6E51E3" w14:textId="6C5D4DF0" w:rsidR="005C7410" w:rsidRDefault="005C7410">
                      <w:r>
                        <w:t>XI</w:t>
                      </w:r>
                    </w:p>
                  </w:txbxContent>
                </v:textbox>
              </v:shape>
            </w:pict>
          </mc:Fallback>
        </mc:AlternateContent>
      </w:r>
    </w:p>
    <w:p w14:paraId="3BBE4D26" w14:textId="77777777" w:rsidR="001E6F58" w:rsidRDefault="001E6F58" w:rsidP="001E6F58"/>
    <w:p w14:paraId="3CC10B9D" w14:textId="66FD9BBD" w:rsidR="00497BC7" w:rsidRPr="00F92A5B" w:rsidRDefault="00497BC7" w:rsidP="007C4D27">
      <w:pPr>
        <w:jc w:val="both"/>
        <w:rPr>
          <w:rFonts w:ascii="Times New Roman" w:hAnsi="Times New Roman" w:cs="Times New Roman"/>
          <w:sz w:val="24"/>
          <w:szCs w:val="24"/>
        </w:rPr>
      </w:pPr>
      <w:r w:rsidRPr="00F92A5B">
        <w:rPr>
          <w:rFonts w:ascii="Times New Roman" w:hAnsi="Times New Roman" w:cs="Times New Roman"/>
          <w:sz w:val="24"/>
          <w:szCs w:val="24"/>
        </w:rPr>
        <w:t>ALVES DA SILVA, E. F.</w:t>
      </w:r>
      <w:r w:rsidR="001E4077" w:rsidRPr="00F92A5B">
        <w:rPr>
          <w:rFonts w:ascii="Times New Roman" w:hAnsi="Times New Roman" w:cs="Times New Roman"/>
          <w:sz w:val="24"/>
          <w:szCs w:val="24"/>
        </w:rPr>
        <w:t xml:space="preserve"> </w:t>
      </w:r>
      <w:r w:rsidR="00F92A5B" w:rsidRPr="00F92A5B">
        <w:rPr>
          <w:rFonts w:ascii="Times New Roman" w:hAnsi="Times New Roman" w:cs="Times New Roman"/>
          <w:b/>
          <w:sz w:val="24"/>
          <w:szCs w:val="24"/>
        </w:rPr>
        <w:t>I</w:t>
      </w:r>
      <w:r w:rsidR="001E4077" w:rsidRPr="00F92A5B">
        <w:rPr>
          <w:rFonts w:ascii="Times New Roman" w:hAnsi="Times New Roman" w:cs="Times New Roman"/>
          <w:b/>
          <w:sz w:val="24"/>
          <w:szCs w:val="24"/>
        </w:rPr>
        <w:t>ntestinal transporters and Japanese quail (Coturnix japonica) in different phases</w:t>
      </w:r>
      <w:r w:rsidRPr="00F92A5B">
        <w:rPr>
          <w:rFonts w:ascii="Times New Roman" w:hAnsi="Times New Roman" w:cs="Times New Roman"/>
          <w:b/>
          <w:sz w:val="24"/>
          <w:szCs w:val="24"/>
        </w:rPr>
        <w:t xml:space="preserve">. </w:t>
      </w:r>
      <w:r w:rsidRPr="00F92A5B">
        <w:rPr>
          <w:rFonts w:ascii="Times New Roman" w:hAnsi="Times New Roman" w:cs="Times New Roman"/>
          <w:sz w:val="24"/>
          <w:szCs w:val="24"/>
        </w:rPr>
        <w:t>Dissertation (Master in Animal Science). Graduate Program in Animal Science. UFPB. Paraíba-PB. Advisor: Prof. Dra. Patrícia Emília Naves Givisiez.</w:t>
      </w:r>
    </w:p>
    <w:p w14:paraId="0AD04ABD" w14:textId="4C55FAE5" w:rsidR="001E6F58" w:rsidRPr="000F7F73" w:rsidRDefault="007C4D27" w:rsidP="000F7F73">
      <w:pPr>
        <w:jc w:val="both"/>
        <w:rPr>
          <w:rFonts w:ascii="Times New Roman" w:hAnsi="Times New Roman" w:cs="Times New Roman"/>
          <w:sz w:val="24"/>
          <w:szCs w:val="24"/>
        </w:rPr>
      </w:pPr>
      <w:r w:rsidRPr="000F7F73">
        <w:rPr>
          <w:rFonts w:ascii="Times New Roman" w:hAnsi="Times New Roman" w:cs="Times New Roman"/>
          <w:b/>
          <w:sz w:val="24"/>
          <w:szCs w:val="24"/>
        </w:rPr>
        <w:t>Abstract</w:t>
      </w:r>
      <w:r w:rsidR="000460BB" w:rsidRPr="000F7F73">
        <w:rPr>
          <w:rFonts w:ascii="Times New Roman" w:hAnsi="Times New Roman" w:cs="Times New Roman"/>
          <w:sz w:val="24"/>
          <w:szCs w:val="24"/>
        </w:rPr>
        <w:t xml:space="preserve">: </w:t>
      </w:r>
      <w:r w:rsidR="000F7F73" w:rsidRPr="000F7F73">
        <w:rPr>
          <w:rFonts w:ascii="Times New Roman" w:hAnsi="Times New Roman" w:cs="Times New Roman"/>
          <w:sz w:val="24"/>
          <w:szCs w:val="24"/>
        </w:rPr>
        <w:t>The experiment was carried out with the objective of evaluating the gene expression of the sodium and glucose co-transporter type 1 (</w:t>
      </w:r>
      <w:r w:rsidR="000F7F73" w:rsidRPr="000F7F73">
        <w:rPr>
          <w:rFonts w:ascii="Times New Roman" w:hAnsi="Times New Roman" w:cs="Times New Roman"/>
          <w:i/>
          <w:sz w:val="24"/>
          <w:szCs w:val="24"/>
        </w:rPr>
        <w:t>SGLT1</w:t>
      </w:r>
      <w:r w:rsidR="000F7F73" w:rsidRPr="000F7F73">
        <w:rPr>
          <w:rFonts w:ascii="Times New Roman" w:hAnsi="Times New Roman" w:cs="Times New Roman"/>
          <w:sz w:val="24"/>
          <w:szCs w:val="24"/>
        </w:rPr>
        <w:t>) and glucose transporters type 2 and 5 (</w:t>
      </w:r>
      <w:r w:rsidR="000F7F73" w:rsidRPr="000F7F73">
        <w:rPr>
          <w:rFonts w:ascii="Times New Roman" w:hAnsi="Times New Roman" w:cs="Times New Roman"/>
          <w:i/>
          <w:sz w:val="24"/>
          <w:szCs w:val="24"/>
        </w:rPr>
        <w:t>GLUT2</w:t>
      </w:r>
      <w:r w:rsidR="000F7F73" w:rsidRPr="000F7F73">
        <w:rPr>
          <w:rFonts w:ascii="Times New Roman" w:hAnsi="Times New Roman" w:cs="Times New Roman"/>
          <w:sz w:val="24"/>
          <w:szCs w:val="24"/>
        </w:rPr>
        <w:t xml:space="preserve"> and </w:t>
      </w:r>
      <w:r w:rsidR="000F7F73" w:rsidRPr="000F7F73">
        <w:rPr>
          <w:rFonts w:ascii="Times New Roman" w:hAnsi="Times New Roman" w:cs="Times New Roman"/>
          <w:i/>
          <w:sz w:val="24"/>
          <w:szCs w:val="24"/>
        </w:rPr>
        <w:t>5</w:t>
      </w:r>
      <w:r w:rsidR="000F7F73" w:rsidRPr="000F7F73">
        <w:rPr>
          <w:rFonts w:ascii="Times New Roman" w:hAnsi="Times New Roman" w:cs="Times New Roman"/>
          <w:sz w:val="24"/>
          <w:szCs w:val="24"/>
        </w:rPr>
        <w:t xml:space="preserve">) in Japanese quails in different phases. Eighty-eight Japanese one-day-old female categories, reared in conditions similar to the creation of a production, with feed and water ad libitum, were used. The design was the casual encounter, were used as different ages (1, 14, 21, 42 and 49 days of life), composed of 3 replicates each. The baseline data of the experimental harvest were as follows: the samples collected and euthanized, then duodenum and jejunum samples were collected for the evaluation of the gene expression of intestinal transporters using a RT-PCR technique. Data were submitted to analysis of variance and as a means of comparison by the Tukey test at 5% probability. Between 1 and 21 days of age, an expression related to </w:t>
      </w:r>
      <w:r w:rsidR="000F7F73" w:rsidRPr="000F7F73">
        <w:rPr>
          <w:rFonts w:ascii="Times New Roman" w:hAnsi="Times New Roman" w:cs="Times New Roman"/>
          <w:i/>
          <w:sz w:val="24"/>
          <w:szCs w:val="24"/>
        </w:rPr>
        <w:t>SGLT1</w:t>
      </w:r>
      <w:r w:rsidR="000F7F73" w:rsidRPr="000F7F73">
        <w:rPr>
          <w:rFonts w:ascii="Times New Roman" w:hAnsi="Times New Roman" w:cs="Times New Roman"/>
          <w:sz w:val="24"/>
          <w:szCs w:val="24"/>
        </w:rPr>
        <w:t xml:space="preserve"> reduced at 14 days in both intestines and increased again only at 21 days, with </w:t>
      </w:r>
      <w:r w:rsidR="000F7F73" w:rsidRPr="000F7F73">
        <w:rPr>
          <w:rFonts w:ascii="Times New Roman" w:hAnsi="Times New Roman" w:cs="Times New Roman"/>
          <w:i/>
          <w:sz w:val="24"/>
          <w:szCs w:val="24"/>
        </w:rPr>
        <w:t>GLUT2</w:t>
      </w:r>
      <w:r w:rsidR="000F7F73" w:rsidRPr="000F7F73">
        <w:rPr>
          <w:rFonts w:ascii="Times New Roman" w:hAnsi="Times New Roman" w:cs="Times New Roman"/>
          <w:sz w:val="24"/>
          <w:szCs w:val="24"/>
        </w:rPr>
        <w:t xml:space="preserve"> expression in relation to age in both intestinal segments and expression of </w:t>
      </w:r>
      <w:r w:rsidR="000F7F73" w:rsidRPr="000F7F73">
        <w:rPr>
          <w:rFonts w:ascii="Times New Roman" w:hAnsi="Times New Roman" w:cs="Times New Roman"/>
          <w:i/>
          <w:sz w:val="24"/>
          <w:szCs w:val="24"/>
        </w:rPr>
        <w:t>GLUT5</w:t>
      </w:r>
      <w:r w:rsidR="000F7F73" w:rsidRPr="000F7F73">
        <w:rPr>
          <w:rFonts w:ascii="Times New Roman" w:hAnsi="Times New Roman" w:cs="Times New Roman"/>
          <w:sz w:val="24"/>
          <w:szCs w:val="24"/>
        </w:rPr>
        <w:t xml:space="preserve"> also increased in relation to an age, just not being jejunum. The increase in transport capacity over one can be a compensatory mechanism with the purpose of increasing the load of its substrates. The highest values ​​of relative expression of </w:t>
      </w:r>
      <w:r w:rsidR="000F7F73" w:rsidRPr="000F7F73">
        <w:rPr>
          <w:rFonts w:ascii="Times New Roman" w:hAnsi="Times New Roman" w:cs="Times New Roman"/>
          <w:i/>
          <w:sz w:val="24"/>
          <w:szCs w:val="24"/>
        </w:rPr>
        <w:t>SGLT1</w:t>
      </w:r>
      <w:r w:rsidR="000F7F73" w:rsidRPr="000F7F73">
        <w:rPr>
          <w:rFonts w:ascii="Times New Roman" w:hAnsi="Times New Roman" w:cs="Times New Roman"/>
          <w:sz w:val="24"/>
          <w:szCs w:val="24"/>
        </w:rPr>
        <w:t xml:space="preserve"> were observed at 42 days of duodenum, whereas </w:t>
      </w:r>
      <w:r w:rsidR="000F7F73" w:rsidRPr="000F7F73">
        <w:rPr>
          <w:rFonts w:ascii="Times New Roman" w:hAnsi="Times New Roman" w:cs="Times New Roman"/>
          <w:i/>
          <w:sz w:val="24"/>
          <w:szCs w:val="24"/>
        </w:rPr>
        <w:t>GLUT5</w:t>
      </w:r>
      <w:r w:rsidR="000F7F73" w:rsidRPr="000F7F73">
        <w:rPr>
          <w:rFonts w:ascii="Times New Roman" w:hAnsi="Times New Roman" w:cs="Times New Roman"/>
          <w:sz w:val="24"/>
          <w:szCs w:val="24"/>
        </w:rPr>
        <w:t xml:space="preserve"> the highest expression values ​​were observed at 42 days of duodenum and at 49 days in jejunum, these higher values ​​can be recognized at the beginning of the posture phase As a way to ensure maximum absorption of nutrients. Therefore, we conclude that the relative gene expression of the intestinal transporters of </w:t>
      </w:r>
      <w:r w:rsidR="000F7F73" w:rsidRPr="000F7F73">
        <w:rPr>
          <w:rFonts w:ascii="Times New Roman" w:hAnsi="Times New Roman" w:cs="Times New Roman"/>
          <w:i/>
          <w:sz w:val="24"/>
          <w:szCs w:val="24"/>
        </w:rPr>
        <w:t>SGLT1</w:t>
      </w:r>
      <w:r w:rsidR="000F7F73" w:rsidRPr="000F7F73">
        <w:rPr>
          <w:rFonts w:ascii="Times New Roman" w:hAnsi="Times New Roman" w:cs="Times New Roman"/>
          <w:sz w:val="24"/>
          <w:szCs w:val="24"/>
        </w:rPr>
        <w:t xml:space="preserve">, </w:t>
      </w:r>
      <w:r w:rsidR="000F7F73" w:rsidRPr="000F7F73">
        <w:rPr>
          <w:rFonts w:ascii="Times New Roman" w:hAnsi="Times New Roman" w:cs="Times New Roman"/>
          <w:i/>
          <w:sz w:val="24"/>
          <w:szCs w:val="24"/>
        </w:rPr>
        <w:t>GLUT2</w:t>
      </w:r>
      <w:r w:rsidR="000F7F73" w:rsidRPr="000F7F73">
        <w:rPr>
          <w:rFonts w:ascii="Times New Roman" w:hAnsi="Times New Roman" w:cs="Times New Roman"/>
          <w:sz w:val="24"/>
          <w:szCs w:val="24"/>
        </w:rPr>
        <w:t xml:space="preserve"> and </w:t>
      </w:r>
      <w:r w:rsidR="000F7F73" w:rsidRPr="000F7F73">
        <w:rPr>
          <w:rFonts w:ascii="Times New Roman" w:hAnsi="Times New Roman" w:cs="Times New Roman"/>
          <w:i/>
          <w:sz w:val="24"/>
          <w:szCs w:val="24"/>
        </w:rPr>
        <w:t>GLUT5</w:t>
      </w:r>
      <w:r w:rsidR="000F7F73" w:rsidRPr="000F7F73">
        <w:rPr>
          <w:rFonts w:ascii="Times New Roman" w:hAnsi="Times New Roman" w:cs="Times New Roman"/>
          <w:sz w:val="24"/>
          <w:szCs w:val="24"/>
        </w:rPr>
        <w:t xml:space="preserve"> hexoses has been altered in several breeding phases in Japanese quails.</w:t>
      </w:r>
    </w:p>
    <w:p w14:paraId="2D237F98" w14:textId="605BE579" w:rsidR="00880484" w:rsidRDefault="005C7410" w:rsidP="000F7F73">
      <w:pPr>
        <w:jc w:val="both"/>
        <w:rPr>
          <w:rFonts w:ascii="Times New Roman" w:hAnsi="Times New Roman" w:cs="Times New Roman"/>
          <w:sz w:val="24"/>
          <w:szCs w:val="24"/>
        </w:rPr>
      </w:pPr>
      <w:r>
        <w:rPr>
          <w:noProof/>
        </w:rPr>
        <mc:AlternateContent>
          <mc:Choice Requires="wps">
            <w:drawing>
              <wp:anchor distT="45720" distB="45720" distL="114300" distR="114300" simplePos="0" relativeHeight="251666432" behindDoc="1" locked="0" layoutInCell="1" allowOverlap="1" wp14:anchorId="6D1DC620" wp14:editId="42B0DD02">
                <wp:simplePos x="0" y="0"/>
                <wp:positionH relativeFrom="column">
                  <wp:posOffset>5162550</wp:posOffset>
                </wp:positionH>
                <wp:positionV relativeFrom="paragraph">
                  <wp:posOffset>3131185</wp:posOffset>
                </wp:positionV>
                <wp:extent cx="371475" cy="333375"/>
                <wp:effectExtent l="0" t="0" r="9525" b="9525"/>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noFill/>
                          <a:miter lim="800000"/>
                          <a:headEnd/>
                          <a:tailEnd/>
                        </a:ln>
                      </wps:spPr>
                      <wps:txbx>
                        <w:txbxContent>
                          <w:p w14:paraId="78154B24" w14:textId="774ED533" w:rsidR="005C7410" w:rsidRDefault="005C7410" w:rsidP="005C7410">
                            <w:r>
                              <w:t>XI</w:t>
                            </w:r>
                            <w: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DC620" id="_x0000_s1028" type="#_x0000_t202" style="position:absolute;left:0;text-align:left;margin-left:406.5pt;margin-top:246.55pt;width:29.25pt;height:26.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" stroked="f">
                <v:textbox>
                  <w:txbxContent>
                    <w:p w14:paraId="78154B24" w14:textId="774ED533" w:rsidR="005C7410" w:rsidRDefault="005C7410" w:rsidP="005C7410">
                      <w:r>
                        <w:t>XI</w:t>
                      </w:r>
                      <w:r>
                        <w:t>I</w:t>
                      </w:r>
                    </w:p>
                  </w:txbxContent>
                </v:textbox>
              </v:shape>
            </w:pict>
          </mc:Fallback>
        </mc:AlternateContent>
      </w:r>
      <w:r w:rsidR="007B1AC1" w:rsidRPr="000F7F73">
        <w:rPr>
          <w:rFonts w:ascii="Times New Roman" w:hAnsi="Times New Roman" w:cs="Times New Roman"/>
          <w:b/>
          <w:sz w:val="24"/>
          <w:szCs w:val="24"/>
        </w:rPr>
        <w:t>key words</w:t>
      </w:r>
      <w:r w:rsidR="007B1AC1" w:rsidRPr="000F7F73">
        <w:rPr>
          <w:rFonts w:ascii="Times New Roman" w:hAnsi="Times New Roman" w:cs="Times New Roman"/>
          <w:sz w:val="24"/>
          <w:szCs w:val="24"/>
        </w:rPr>
        <w:t>: coturniculture, qPCR and hexoses transporter.</w:t>
      </w:r>
    </w:p>
    <w:p w14:paraId="62D9FE4A" w14:textId="726D261C" w:rsidR="005C7410" w:rsidRDefault="005C7410" w:rsidP="000F7F73">
      <w:pPr>
        <w:jc w:val="both"/>
        <w:rPr>
          <w:rFonts w:ascii="Times New Roman" w:hAnsi="Times New Roman" w:cs="Times New Roman"/>
          <w:sz w:val="24"/>
          <w:szCs w:val="24"/>
        </w:rPr>
        <w:sectPr w:rsidR="005C7410">
          <w:pgSz w:w="11906" w:h="16838"/>
          <w:pgMar w:top="1417" w:right="1701" w:bottom="1417" w:left="1701" w:header="708" w:footer="708" w:gutter="0"/>
          <w:cols w:space="708"/>
          <w:docGrid w:linePitch="360"/>
        </w:sectPr>
      </w:pPr>
    </w:p>
    <w:p w14:paraId="73CFF0D3" w14:textId="77777777" w:rsidR="001E6F58" w:rsidRPr="00DC1449" w:rsidRDefault="001E6F58" w:rsidP="001E6F58">
      <w:pPr>
        <w:pStyle w:val="PargrafodaLista"/>
        <w:numPr>
          <w:ilvl w:val="0"/>
          <w:numId w:val="1"/>
        </w:numPr>
        <w:spacing w:line="360" w:lineRule="auto"/>
        <w:jc w:val="both"/>
        <w:outlineLvl w:val="0"/>
        <w:rPr>
          <w:rFonts w:ascii="Times New Roman" w:hAnsi="Times New Roman" w:cs="Times New Roman"/>
          <w:color w:val="000000" w:themeColor="text1"/>
          <w:sz w:val="24"/>
          <w:szCs w:val="24"/>
        </w:rPr>
      </w:pPr>
      <w:bookmarkStart w:id="56" w:name="_Toc1932689"/>
      <w:r w:rsidRPr="00DC1449">
        <w:rPr>
          <w:rFonts w:ascii="Times New Roman" w:hAnsi="Times New Roman" w:cs="Times New Roman"/>
          <w:color w:val="000000" w:themeColor="text1"/>
          <w:sz w:val="24"/>
          <w:szCs w:val="24"/>
        </w:rPr>
        <w:lastRenderedPageBreak/>
        <w:t>Introdução</w:t>
      </w:r>
      <w:bookmarkEnd w:id="56"/>
    </w:p>
    <w:p w14:paraId="768D4E98" w14:textId="7CFF4E29" w:rsidR="00C17EEE" w:rsidRDefault="00C17EEE" w:rsidP="00C17EEE">
      <w:pPr>
        <w:spacing w:line="360" w:lineRule="auto"/>
        <w:ind w:firstLine="851"/>
        <w:jc w:val="both"/>
        <w:outlineLvl w:val="0"/>
        <w:rPr>
          <w:rFonts w:ascii="Times New Roman" w:hAnsi="Times New Roman" w:cs="Times New Roman"/>
          <w:sz w:val="24"/>
          <w:szCs w:val="24"/>
        </w:rPr>
      </w:pPr>
      <w:bookmarkStart w:id="57" w:name="_Toc1932690"/>
      <w:r w:rsidRPr="00C17EEE">
        <w:rPr>
          <w:rFonts w:ascii="Times New Roman" w:hAnsi="Times New Roman" w:cs="Times New Roman"/>
          <w:sz w:val="24"/>
          <w:szCs w:val="24"/>
        </w:rPr>
        <w:t>O intestino delgado é a porção mais longa do trato gastrointestinal, responsável principalmente pelos processos d</w:t>
      </w:r>
      <w:r w:rsidR="0067595A">
        <w:rPr>
          <w:rFonts w:ascii="Times New Roman" w:hAnsi="Times New Roman" w:cs="Times New Roman"/>
          <w:sz w:val="24"/>
          <w:szCs w:val="24"/>
        </w:rPr>
        <w:t>e digestão e absorção. N</w:t>
      </w:r>
      <w:r w:rsidRPr="00C17EEE">
        <w:rPr>
          <w:rFonts w:ascii="Times New Roman" w:hAnsi="Times New Roman" w:cs="Times New Roman"/>
          <w:sz w:val="24"/>
          <w:szCs w:val="24"/>
        </w:rPr>
        <w:t xml:space="preserve">as aves, a digestão de carboidrato tem início no intestino delgado, mais precisamente no duodeno, pela ação das enzimas advindas do </w:t>
      </w:r>
      <w:r w:rsidR="00C72091">
        <w:rPr>
          <w:rFonts w:ascii="Times New Roman" w:hAnsi="Times New Roman" w:cs="Times New Roman"/>
          <w:sz w:val="24"/>
          <w:szCs w:val="24"/>
        </w:rPr>
        <w:t>pâncreas, e em seguida pela</w:t>
      </w:r>
      <w:r w:rsidRPr="00C17EEE">
        <w:rPr>
          <w:rFonts w:ascii="Times New Roman" w:hAnsi="Times New Roman" w:cs="Times New Roman"/>
          <w:sz w:val="24"/>
          <w:szCs w:val="24"/>
        </w:rPr>
        <w:t xml:space="preserve"> ação das enzimas presentes nas membranas dos enterócitos. Os produtos da digestão são em sua maioria glicose, entretanto, também há a formação de frutose. </w:t>
      </w:r>
      <w:bookmarkEnd w:id="57"/>
    </w:p>
    <w:p w14:paraId="51AC6C1E" w14:textId="69D12E14" w:rsidR="00C17EEE" w:rsidRPr="00C17EEE" w:rsidRDefault="00C17EEE" w:rsidP="00C17EEE">
      <w:pPr>
        <w:spacing w:line="360" w:lineRule="auto"/>
        <w:ind w:firstLine="851"/>
        <w:jc w:val="both"/>
        <w:outlineLvl w:val="0"/>
        <w:rPr>
          <w:rFonts w:ascii="Times New Roman" w:hAnsi="Times New Roman" w:cs="Times New Roman"/>
          <w:sz w:val="24"/>
          <w:szCs w:val="24"/>
        </w:rPr>
      </w:pPr>
      <w:bookmarkStart w:id="58" w:name="_Toc1932691"/>
      <w:r w:rsidRPr="00C17EEE">
        <w:rPr>
          <w:rFonts w:ascii="Times New Roman" w:hAnsi="Times New Roman" w:cs="Times New Roman"/>
          <w:color w:val="000000" w:themeColor="text1"/>
          <w:sz w:val="24"/>
          <w:szCs w:val="24"/>
        </w:rPr>
        <w:t>Apesar de estarem bem esclarecidos em muitas espécies animais, os processos absortivos inerentes ao intestino delgado ainda não estão completamente elucidados em todas as espécies de aves domésticas. A absorção dos produtos da digestão no intestino delgado pode ser realizada através de dois processos: absorção paracelular ou absorção transcelular (KARASOV, 2017). Devido às características moleculares que muitos produtos da digestão possuem e pelas próprias particularidades das membranas do enterócito (CHEN et al., 2015), faz-se necessário o auxílio de proteínas transportadoras específicas</w:t>
      </w:r>
      <w:r w:rsidRPr="00C17EEE">
        <w:rPr>
          <w:rFonts w:ascii="Times New Roman" w:hAnsi="Times New Roman" w:cs="Times New Roman"/>
          <w:color w:val="FF0000"/>
          <w:sz w:val="24"/>
          <w:szCs w:val="24"/>
        </w:rPr>
        <w:t xml:space="preserve"> </w:t>
      </w:r>
      <w:r w:rsidRPr="00C17EEE">
        <w:rPr>
          <w:rFonts w:ascii="Times New Roman" w:hAnsi="Times New Roman" w:cs="Times New Roman"/>
          <w:color w:val="000000" w:themeColor="text1"/>
          <w:sz w:val="24"/>
          <w:szCs w:val="24"/>
        </w:rPr>
        <w:t>para mediar o transporte desses produtos durante a absorção transcelular.</w:t>
      </w:r>
      <w:r>
        <w:rPr>
          <w:rFonts w:ascii="Times New Roman" w:hAnsi="Times New Roman" w:cs="Times New Roman"/>
          <w:color w:val="000000" w:themeColor="text1"/>
          <w:sz w:val="24"/>
          <w:szCs w:val="24"/>
        </w:rPr>
        <w:t xml:space="preserve"> </w:t>
      </w:r>
      <w:bookmarkEnd w:id="58"/>
    </w:p>
    <w:p w14:paraId="5EBC91F7" w14:textId="77777777" w:rsidR="00C17EEE" w:rsidRPr="00C17EEE" w:rsidRDefault="00C17EEE" w:rsidP="00C17EEE">
      <w:pPr>
        <w:spacing w:line="360" w:lineRule="auto"/>
        <w:ind w:firstLine="851"/>
        <w:jc w:val="both"/>
        <w:rPr>
          <w:rFonts w:ascii="Times New Roman" w:hAnsi="Times New Roman" w:cs="Times New Roman"/>
          <w:color w:val="000000" w:themeColor="text1"/>
          <w:sz w:val="24"/>
          <w:szCs w:val="24"/>
        </w:rPr>
      </w:pPr>
      <w:r w:rsidRPr="00C17EEE">
        <w:rPr>
          <w:rFonts w:ascii="Times New Roman" w:hAnsi="Times New Roman" w:cs="Times New Roman"/>
          <w:color w:val="000000" w:themeColor="text1"/>
          <w:sz w:val="24"/>
          <w:szCs w:val="24"/>
        </w:rPr>
        <w:t>No caso dos produtos da digestão de carboidratos da dieta são absorvidos pelo co- transportador de sódio e glicose do tipo 1 (</w:t>
      </w:r>
      <w:r w:rsidRPr="00C17EEE">
        <w:rPr>
          <w:rFonts w:ascii="Times New Roman" w:hAnsi="Times New Roman" w:cs="Times New Roman"/>
          <w:i/>
          <w:color w:val="000000" w:themeColor="text1"/>
          <w:sz w:val="24"/>
          <w:szCs w:val="24"/>
        </w:rPr>
        <w:t>SGLT1</w:t>
      </w:r>
      <w:r w:rsidRPr="00C17EEE">
        <w:rPr>
          <w:rFonts w:ascii="Times New Roman" w:hAnsi="Times New Roman" w:cs="Times New Roman"/>
          <w:color w:val="000000" w:themeColor="text1"/>
          <w:sz w:val="24"/>
          <w:szCs w:val="24"/>
        </w:rPr>
        <w:t xml:space="preserve">), presente na membrana apical dos enterócitos (RASHID et al., 2016), sendo esse transportador capaz de transportar tanto a glicose como a galactose e pelos transportadores de glicose (GLUTs), sendo o </w:t>
      </w:r>
      <w:r w:rsidRPr="00C17EEE">
        <w:rPr>
          <w:rFonts w:ascii="Times New Roman" w:hAnsi="Times New Roman" w:cs="Times New Roman"/>
          <w:i/>
          <w:color w:val="000000" w:themeColor="text1"/>
          <w:sz w:val="24"/>
          <w:szCs w:val="24"/>
        </w:rPr>
        <w:t>GLUT3</w:t>
      </w:r>
      <w:r w:rsidRPr="00C17EEE">
        <w:rPr>
          <w:rFonts w:ascii="Times New Roman" w:hAnsi="Times New Roman" w:cs="Times New Roman"/>
          <w:color w:val="000000" w:themeColor="text1"/>
          <w:sz w:val="24"/>
          <w:szCs w:val="24"/>
        </w:rPr>
        <w:t xml:space="preserve"> específico para frutose, também presente na membrana apical; e o </w:t>
      </w:r>
      <w:r w:rsidRPr="00C17EEE">
        <w:rPr>
          <w:rFonts w:ascii="Times New Roman" w:hAnsi="Times New Roman" w:cs="Times New Roman"/>
          <w:i/>
          <w:color w:val="000000" w:themeColor="text1"/>
          <w:sz w:val="24"/>
          <w:szCs w:val="24"/>
        </w:rPr>
        <w:t>GLUT2</w:t>
      </w:r>
      <w:r w:rsidRPr="00C17EEE">
        <w:rPr>
          <w:rFonts w:ascii="Times New Roman" w:hAnsi="Times New Roman" w:cs="Times New Roman"/>
          <w:color w:val="000000" w:themeColor="text1"/>
          <w:sz w:val="24"/>
          <w:szCs w:val="24"/>
        </w:rPr>
        <w:t xml:space="preserve"> presente na membrana basolateral, capaz de transportar tanto frutose como glicose e galactose (BYERS et al., 2017).</w:t>
      </w:r>
    </w:p>
    <w:p w14:paraId="03389896" w14:textId="69667CAB" w:rsidR="00C17EEE" w:rsidRPr="00C17EEE" w:rsidRDefault="00C17EEE" w:rsidP="00C17EEE">
      <w:pPr>
        <w:spacing w:line="360" w:lineRule="auto"/>
        <w:ind w:firstLine="851"/>
        <w:jc w:val="both"/>
        <w:rPr>
          <w:rFonts w:ascii="Times New Roman" w:hAnsi="Times New Roman" w:cs="Times New Roman"/>
          <w:color w:val="000000" w:themeColor="text1"/>
          <w:sz w:val="24"/>
          <w:szCs w:val="24"/>
        </w:rPr>
      </w:pPr>
      <w:r w:rsidRPr="00C17EEE">
        <w:rPr>
          <w:rFonts w:ascii="Times New Roman" w:hAnsi="Times New Roman" w:cs="Times New Roman"/>
          <w:color w:val="000000" w:themeColor="text1"/>
          <w:sz w:val="24"/>
          <w:szCs w:val="24"/>
        </w:rPr>
        <w:t>Estudos em muitas espécies de aves</w:t>
      </w:r>
      <w:r w:rsidR="0067595A">
        <w:rPr>
          <w:rFonts w:ascii="Times New Roman" w:hAnsi="Times New Roman" w:cs="Times New Roman"/>
          <w:color w:val="000000" w:themeColor="text1"/>
          <w:sz w:val="24"/>
          <w:szCs w:val="24"/>
        </w:rPr>
        <w:t>,</w:t>
      </w:r>
      <w:r w:rsidRPr="00C17EEE">
        <w:rPr>
          <w:rFonts w:ascii="Times New Roman" w:hAnsi="Times New Roman" w:cs="Times New Roman"/>
          <w:color w:val="000000" w:themeColor="text1"/>
          <w:sz w:val="24"/>
          <w:szCs w:val="24"/>
        </w:rPr>
        <w:t xml:space="preserve"> mostram que os padrões de expressão dos transportadores de nutrientes se alteram durante o desenvolvimento do animal. Estudos conduzidos por Gilbert et al. (2007) e Li et al. (2008) em frangos de corte; Dong et al. (2012) em pombos domésticos e Weintraut et al. (2015), em perus mostram que essas aves apresentam baixos níveis de expressão dos transportadores de nutrientes à eclosão. A menor expressão gênica é explicada pelo menor número de enterócitos e baixa funcionalidade e maturação dos mesmos (CHEN et al., 2018), menor altura de vilosidade (menor área de absorção) e falta do estímulo químico proporcionado pelo contato com alimento (LI et al., 2008). Entretanto, com o aumento da idade, os níveis de expressão de </w:t>
      </w:r>
      <w:r w:rsidRPr="00C17EEE">
        <w:rPr>
          <w:rFonts w:ascii="Times New Roman" w:hAnsi="Times New Roman" w:cs="Times New Roman"/>
          <w:color w:val="000000" w:themeColor="text1"/>
          <w:sz w:val="24"/>
          <w:szCs w:val="24"/>
        </w:rPr>
        <w:lastRenderedPageBreak/>
        <w:t>muitos transportadores aumentam linearmente, isso seria necessário para assegurar a máxima absorção dos nutrientes e assegurar a vida das aves.</w:t>
      </w:r>
    </w:p>
    <w:p w14:paraId="2D425C87" w14:textId="77777777" w:rsidR="00C17EEE" w:rsidRPr="00C17EEE" w:rsidRDefault="00C17EEE" w:rsidP="00C17EEE">
      <w:pPr>
        <w:spacing w:line="360" w:lineRule="auto"/>
        <w:ind w:firstLine="851"/>
        <w:jc w:val="both"/>
        <w:rPr>
          <w:rFonts w:ascii="Times New Roman" w:hAnsi="Times New Roman" w:cs="Times New Roman"/>
          <w:color w:val="000000" w:themeColor="text1"/>
          <w:sz w:val="24"/>
          <w:szCs w:val="24"/>
        </w:rPr>
      </w:pPr>
      <w:r w:rsidRPr="00C17EEE">
        <w:rPr>
          <w:rFonts w:ascii="Times New Roman" w:hAnsi="Times New Roman" w:cs="Times New Roman"/>
          <w:color w:val="000000" w:themeColor="text1"/>
          <w:sz w:val="24"/>
          <w:szCs w:val="24"/>
        </w:rPr>
        <w:t>Em codornas japonesas isso não é diferente, nos estudos de Andrade et al. (2018) avaliando a expressão génica de transportadores intestinais (</w:t>
      </w:r>
      <w:r w:rsidRPr="008432CF">
        <w:rPr>
          <w:rFonts w:ascii="Times New Roman" w:hAnsi="Times New Roman" w:cs="Times New Roman"/>
          <w:i/>
          <w:color w:val="000000" w:themeColor="text1"/>
          <w:sz w:val="24"/>
          <w:szCs w:val="24"/>
        </w:rPr>
        <w:t>SGLT1</w:t>
      </w:r>
      <w:r w:rsidRPr="00C17EEE">
        <w:rPr>
          <w:rFonts w:ascii="Times New Roman" w:hAnsi="Times New Roman" w:cs="Times New Roman"/>
          <w:color w:val="000000" w:themeColor="text1"/>
          <w:sz w:val="24"/>
          <w:szCs w:val="24"/>
        </w:rPr>
        <w:t xml:space="preserve"> E </w:t>
      </w:r>
      <w:r w:rsidRPr="008432CF">
        <w:rPr>
          <w:rFonts w:ascii="Times New Roman" w:hAnsi="Times New Roman" w:cs="Times New Roman"/>
          <w:i/>
          <w:color w:val="000000" w:themeColor="text1"/>
          <w:sz w:val="24"/>
          <w:szCs w:val="24"/>
        </w:rPr>
        <w:t>GLUT2</w:t>
      </w:r>
      <w:r w:rsidRPr="00C17EEE">
        <w:rPr>
          <w:rFonts w:ascii="Times New Roman" w:hAnsi="Times New Roman" w:cs="Times New Roman"/>
          <w:color w:val="000000" w:themeColor="text1"/>
          <w:sz w:val="24"/>
          <w:szCs w:val="24"/>
        </w:rPr>
        <w:t xml:space="preserve">) em codornas japonesas em relação a idade, foi possível observar um aumento na expressão de ambos os transportadores no jejuno até os 14 dias de vida e em seguida se reduziu, sugerindo assim que a capacidade de absorver nutrientes por esses transportadores aumenta até os 14 dias de vida. </w:t>
      </w:r>
    </w:p>
    <w:p w14:paraId="65E47D10" w14:textId="77777777" w:rsidR="00C17EEE" w:rsidRPr="00C17EEE" w:rsidRDefault="00C17EEE" w:rsidP="00C17EEE">
      <w:pPr>
        <w:spacing w:line="360" w:lineRule="auto"/>
        <w:ind w:firstLine="851"/>
        <w:jc w:val="both"/>
        <w:rPr>
          <w:rFonts w:ascii="Times New Roman" w:hAnsi="Times New Roman" w:cs="Times New Roman"/>
          <w:color w:val="000000" w:themeColor="text1"/>
          <w:sz w:val="24"/>
          <w:szCs w:val="24"/>
        </w:rPr>
      </w:pPr>
      <w:r w:rsidRPr="00C17EEE">
        <w:rPr>
          <w:rFonts w:ascii="Times New Roman" w:hAnsi="Times New Roman" w:cs="Times New Roman"/>
          <w:color w:val="000000" w:themeColor="text1"/>
          <w:sz w:val="24"/>
          <w:szCs w:val="24"/>
        </w:rPr>
        <w:t>A absorção eficiente dos nutrientes é importante para otimizar o crescimento e desenvolvimento do pintinho durante o período embrionário e pós-nascimento (ZHANG e WONG, 2017). A compreensão sobre as mudanças na expressão de transportadores intestinais de nutrientes durante a desenvolvimento da ave pode melhorar a compreensão sobre a melhor forma de utilizar os nutrientes da dieta (WEINTRAUT et al., 2015), como também sobre as formulações das dietas, estando esses fatores diretamente relacionados com o desempenho produtivo da ave.</w:t>
      </w:r>
    </w:p>
    <w:p w14:paraId="099EAD60" w14:textId="6D48DE06" w:rsidR="00C17EEE" w:rsidRPr="00C17EEE" w:rsidRDefault="00C17EEE" w:rsidP="00C17EEE">
      <w:pPr>
        <w:spacing w:line="360" w:lineRule="auto"/>
        <w:ind w:firstLine="851"/>
        <w:jc w:val="both"/>
        <w:rPr>
          <w:rFonts w:ascii="Times New Roman" w:hAnsi="Times New Roman" w:cs="Times New Roman"/>
          <w:color w:val="000000" w:themeColor="text1"/>
          <w:sz w:val="24"/>
          <w:szCs w:val="24"/>
        </w:rPr>
      </w:pPr>
      <w:r w:rsidRPr="00C17EEE">
        <w:rPr>
          <w:rFonts w:ascii="Times New Roman" w:hAnsi="Times New Roman" w:cs="Times New Roman"/>
          <w:color w:val="000000" w:themeColor="text1"/>
          <w:sz w:val="24"/>
          <w:szCs w:val="24"/>
        </w:rPr>
        <w:t>Entretanto, ainda não se tem o total conhecimento sobre a ontogenia dos transportadores intestinais em codornas japonesas, ou seja, como são seus padrõe</w:t>
      </w:r>
      <w:r w:rsidR="005551E9">
        <w:rPr>
          <w:rFonts w:ascii="Times New Roman" w:hAnsi="Times New Roman" w:cs="Times New Roman"/>
          <w:color w:val="000000" w:themeColor="text1"/>
          <w:sz w:val="24"/>
          <w:szCs w:val="24"/>
        </w:rPr>
        <w:t>s de expressão em relação à fases</w:t>
      </w:r>
      <w:r w:rsidRPr="00C17EEE">
        <w:rPr>
          <w:rFonts w:ascii="Times New Roman" w:hAnsi="Times New Roman" w:cs="Times New Roman"/>
          <w:color w:val="000000" w:themeColor="text1"/>
          <w:sz w:val="24"/>
          <w:szCs w:val="24"/>
        </w:rPr>
        <w:t xml:space="preserve"> desses animais. Diante disso, objetivou avaliar a expressão gênica dos transportadores de hexoses (</w:t>
      </w:r>
      <w:r w:rsidRPr="00C17EEE">
        <w:rPr>
          <w:rFonts w:ascii="Times New Roman" w:hAnsi="Times New Roman" w:cs="Times New Roman"/>
          <w:i/>
          <w:color w:val="000000" w:themeColor="text1"/>
          <w:sz w:val="24"/>
          <w:szCs w:val="24"/>
        </w:rPr>
        <w:t xml:space="preserve">SGLT1, GLUT2 </w:t>
      </w:r>
      <w:r w:rsidRPr="00C17EEE">
        <w:rPr>
          <w:rFonts w:ascii="Times New Roman" w:hAnsi="Times New Roman" w:cs="Times New Roman"/>
          <w:color w:val="000000" w:themeColor="text1"/>
          <w:sz w:val="24"/>
          <w:szCs w:val="24"/>
        </w:rPr>
        <w:t xml:space="preserve">e </w:t>
      </w:r>
      <w:r w:rsidRPr="00C17EEE">
        <w:rPr>
          <w:rFonts w:ascii="Times New Roman" w:hAnsi="Times New Roman" w:cs="Times New Roman"/>
          <w:i/>
          <w:color w:val="000000" w:themeColor="text1"/>
          <w:sz w:val="24"/>
          <w:szCs w:val="24"/>
        </w:rPr>
        <w:t>GLUT5</w:t>
      </w:r>
      <w:r w:rsidRPr="00C17EEE">
        <w:rPr>
          <w:rFonts w:ascii="Times New Roman" w:hAnsi="Times New Roman" w:cs="Times New Roman"/>
          <w:color w:val="000000" w:themeColor="text1"/>
          <w:sz w:val="24"/>
          <w:szCs w:val="24"/>
        </w:rPr>
        <w:t>) em codorna</w:t>
      </w:r>
      <w:r>
        <w:rPr>
          <w:rFonts w:ascii="Times New Roman" w:hAnsi="Times New Roman" w:cs="Times New Roman"/>
          <w:color w:val="000000" w:themeColor="text1"/>
          <w:sz w:val="24"/>
          <w:szCs w:val="24"/>
        </w:rPr>
        <w:t>s japonesas em diferentes fases</w:t>
      </w:r>
      <w:r w:rsidRPr="00C17EEE">
        <w:rPr>
          <w:rFonts w:ascii="Times New Roman" w:hAnsi="Times New Roman" w:cs="Times New Roman"/>
          <w:color w:val="000000" w:themeColor="text1"/>
          <w:sz w:val="24"/>
          <w:szCs w:val="24"/>
        </w:rPr>
        <w:t>.</w:t>
      </w:r>
    </w:p>
    <w:p w14:paraId="24623B7F" w14:textId="77777777" w:rsidR="001E6F58" w:rsidRDefault="001E6F58" w:rsidP="001E6F58"/>
    <w:p w14:paraId="67914E20" w14:textId="77777777" w:rsidR="001E6F58" w:rsidRDefault="001E6F58" w:rsidP="001E6F58">
      <w:pPr>
        <w:spacing w:line="360" w:lineRule="auto"/>
        <w:ind w:firstLine="851"/>
        <w:jc w:val="both"/>
        <w:rPr>
          <w:rFonts w:ascii="Times New Roman" w:hAnsi="Times New Roman" w:cs="Times New Roman"/>
          <w:color w:val="000000" w:themeColor="text1"/>
          <w:sz w:val="24"/>
          <w:szCs w:val="24"/>
        </w:rPr>
      </w:pPr>
    </w:p>
    <w:p w14:paraId="4C6F1D68" w14:textId="77777777" w:rsidR="001E6F58" w:rsidRDefault="001E6F58" w:rsidP="001E6F58">
      <w:pPr>
        <w:spacing w:line="360" w:lineRule="auto"/>
        <w:ind w:firstLine="851"/>
        <w:jc w:val="both"/>
        <w:rPr>
          <w:rFonts w:ascii="Times New Roman" w:hAnsi="Times New Roman" w:cs="Times New Roman"/>
          <w:color w:val="000000" w:themeColor="text1"/>
          <w:sz w:val="24"/>
          <w:szCs w:val="24"/>
        </w:rPr>
      </w:pPr>
    </w:p>
    <w:p w14:paraId="58B4E63F" w14:textId="77777777" w:rsidR="00C17EEE" w:rsidRDefault="00C17EEE" w:rsidP="001E6F58">
      <w:pPr>
        <w:spacing w:line="360" w:lineRule="auto"/>
        <w:ind w:firstLine="851"/>
        <w:jc w:val="both"/>
        <w:rPr>
          <w:rFonts w:ascii="Times New Roman" w:hAnsi="Times New Roman" w:cs="Times New Roman"/>
          <w:color w:val="000000" w:themeColor="text1"/>
          <w:sz w:val="24"/>
          <w:szCs w:val="24"/>
        </w:rPr>
      </w:pPr>
    </w:p>
    <w:p w14:paraId="2EF1DD39" w14:textId="77777777" w:rsidR="00C17EEE" w:rsidRDefault="00C17EEE" w:rsidP="001E6F58">
      <w:pPr>
        <w:spacing w:line="360" w:lineRule="auto"/>
        <w:ind w:firstLine="851"/>
        <w:jc w:val="both"/>
        <w:rPr>
          <w:rFonts w:ascii="Times New Roman" w:hAnsi="Times New Roman" w:cs="Times New Roman"/>
          <w:color w:val="000000" w:themeColor="text1"/>
          <w:sz w:val="24"/>
          <w:szCs w:val="24"/>
        </w:rPr>
      </w:pPr>
    </w:p>
    <w:p w14:paraId="0FC0A17C" w14:textId="77777777" w:rsidR="00C17EEE" w:rsidRDefault="00C17EEE" w:rsidP="001E6F58">
      <w:pPr>
        <w:spacing w:line="360" w:lineRule="auto"/>
        <w:ind w:firstLine="851"/>
        <w:jc w:val="both"/>
        <w:rPr>
          <w:rFonts w:ascii="Times New Roman" w:hAnsi="Times New Roman" w:cs="Times New Roman"/>
          <w:color w:val="000000" w:themeColor="text1"/>
          <w:sz w:val="24"/>
          <w:szCs w:val="24"/>
        </w:rPr>
      </w:pPr>
    </w:p>
    <w:p w14:paraId="6BFFDA5A" w14:textId="77777777" w:rsidR="00C17EEE" w:rsidRDefault="00C17EEE" w:rsidP="001E6F58">
      <w:pPr>
        <w:spacing w:line="360" w:lineRule="auto"/>
        <w:ind w:firstLine="851"/>
        <w:jc w:val="both"/>
        <w:rPr>
          <w:rFonts w:ascii="Times New Roman" w:hAnsi="Times New Roman" w:cs="Times New Roman"/>
          <w:color w:val="000000" w:themeColor="text1"/>
          <w:sz w:val="24"/>
          <w:szCs w:val="24"/>
        </w:rPr>
      </w:pPr>
    </w:p>
    <w:p w14:paraId="5DC7FB51" w14:textId="77777777" w:rsidR="001E6F58" w:rsidRDefault="001E6F58" w:rsidP="001E6F58">
      <w:pPr>
        <w:spacing w:line="360" w:lineRule="auto"/>
        <w:ind w:firstLine="851"/>
        <w:jc w:val="both"/>
        <w:rPr>
          <w:rFonts w:ascii="Times New Roman" w:hAnsi="Times New Roman" w:cs="Times New Roman"/>
          <w:color w:val="000000" w:themeColor="text1"/>
          <w:sz w:val="24"/>
          <w:szCs w:val="24"/>
        </w:rPr>
      </w:pPr>
    </w:p>
    <w:p w14:paraId="144141DE" w14:textId="77777777" w:rsidR="005F2CBE" w:rsidRDefault="001E6F58" w:rsidP="001E6F58">
      <w:pPr>
        <w:pStyle w:val="PargrafodaLista"/>
        <w:numPr>
          <w:ilvl w:val="0"/>
          <w:numId w:val="1"/>
        </w:numPr>
        <w:spacing w:line="360" w:lineRule="auto"/>
        <w:jc w:val="both"/>
        <w:outlineLvl w:val="0"/>
        <w:rPr>
          <w:rFonts w:ascii="Times New Roman" w:hAnsi="Times New Roman" w:cs="Times New Roman"/>
          <w:color w:val="000000" w:themeColor="text1"/>
          <w:sz w:val="24"/>
          <w:szCs w:val="24"/>
        </w:rPr>
      </w:pPr>
      <w:bookmarkStart w:id="59" w:name="_Toc1932692"/>
      <w:r w:rsidRPr="00F84D59">
        <w:rPr>
          <w:rFonts w:ascii="Times New Roman" w:hAnsi="Times New Roman" w:cs="Times New Roman"/>
          <w:color w:val="000000" w:themeColor="text1"/>
          <w:sz w:val="24"/>
          <w:szCs w:val="24"/>
        </w:rPr>
        <w:lastRenderedPageBreak/>
        <w:t>Revisão de literatura:</w:t>
      </w:r>
      <w:bookmarkEnd w:id="59"/>
    </w:p>
    <w:p w14:paraId="35EC08C7" w14:textId="28851347" w:rsidR="001E6F58" w:rsidRPr="003423C6" w:rsidRDefault="001E6F58" w:rsidP="001E6F58">
      <w:pPr>
        <w:spacing w:line="360" w:lineRule="auto"/>
        <w:jc w:val="both"/>
        <w:outlineLvl w:val="0"/>
        <w:rPr>
          <w:rFonts w:ascii="Times New Roman" w:hAnsi="Times New Roman" w:cs="Times New Roman"/>
          <w:color w:val="000000" w:themeColor="text1"/>
          <w:sz w:val="24"/>
          <w:szCs w:val="24"/>
        </w:rPr>
      </w:pPr>
      <w:bookmarkStart w:id="60" w:name="_Toc1932693"/>
      <w:r w:rsidRPr="003423C6">
        <w:rPr>
          <w:rFonts w:ascii="Times New Roman" w:hAnsi="Times New Roman" w:cs="Times New Roman"/>
          <w:color w:val="000000" w:themeColor="text1"/>
          <w:sz w:val="24"/>
          <w:szCs w:val="24"/>
        </w:rPr>
        <w:t>2.1 Desenvolvimento da mucosa intestinal:</w:t>
      </w:r>
      <w:bookmarkEnd w:id="60"/>
    </w:p>
    <w:p w14:paraId="2D0ABC03" w14:textId="01F178E3" w:rsidR="00A47D78" w:rsidRDefault="00A47D78" w:rsidP="00A47D78">
      <w:pPr>
        <w:spacing w:line="360" w:lineRule="auto"/>
        <w:ind w:firstLine="851"/>
        <w:jc w:val="both"/>
        <w:rPr>
          <w:rFonts w:ascii="Times New Roman" w:hAnsi="Times New Roman" w:cs="Times New Roman"/>
          <w:sz w:val="24"/>
          <w:szCs w:val="24"/>
        </w:rPr>
      </w:pPr>
      <w:r w:rsidRPr="0077566F">
        <w:rPr>
          <w:rFonts w:ascii="Times New Roman" w:hAnsi="Times New Roman" w:cs="Times New Roman"/>
          <w:sz w:val="24"/>
          <w:szCs w:val="24"/>
        </w:rPr>
        <w:t>O intestino delgado é a porção mais longa do trato gastrointestinal, sendo responsável pela digestão e absorção d</w:t>
      </w:r>
      <w:r>
        <w:rPr>
          <w:rFonts w:ascii="Times New Roman" w:hAnsi="Times New Roman" w:cs="Times New Roman"/>
          <w:sz w:val="24"/>
          <w:szCs w:val="24"/>
        </w:rPr>
        <w:t xml:space="preserve">os nutrientes </w:t>
      </w:r>
      <w:r w:rsidRPr="0077566F">
        <w:rPr>
          <w:rFonts w:ascii="Times New Roman" w:hAnsi="Times New Roman" w:cs="Times New Roman"/>
          <w:sz w:val="24"/>
          <w:szCs w:val="24"/>
        </w:rPr>
        <w:t>(BOLELI e</w:t>
      </w:r>
      <w:r>
        <w:rPr>
          <w:rFonts w:ascii="Times New Roman" w:hAnsi="Times New Roman" w:cs="Times New Roman"/>
          <w:sz w:val="24"/>
          <w:szCs w:val="24"/>
        </w:rPr>
        <w:t>t</w:t>
      </w:r>
      <w:r w:rsidRPr="0077566F">
        <w:rPr>
          <w:rFonts w:ascii="Times New Roman" w:hAnsi="Times New Roman" w:cs="Times New Roman"/>
          <w:sz w:val="24"/>
          <w:szCs w:val="24"/>
        </w:rPr>
        <w:t xml:space="preserve"> al., 2002)</w:t>
      </w:r>
      <w:r>
        <w:rPr>
          <w:rFonts w:ascii="Times New Roman" w:hAnsi="Times New Roman" w:cs="Times New Roman"/>
          <w:sz w:val="24"/>
          <w:szCs w:val="24"/>
        </w:rPr>
        <w:t xml:space="preserve">, sendo </w:t>
      </w:r>
      <w:r w:rsidRPr="0077566F">
        <w:rPr>
          <w:rFonts w:ascii="Times New Roman" w:hAnsi="Times New Roman" w:cs="Times New Roman"/>
          <w:sz w:val="24"/>
          <w:szCs w:val="24"/>
        </w:rPr>
        <w:t>divido anatomicamente em três regiões distintas: duodeno, jejuno e íleo</w:t>
      </w:r>
      <w:r>
        <w:rPr>
          <w:rFonts w:ascii="Times New Roman" w:hAnsi="Times New Roman" w:cs="Times New Roman"/>
          <w:sz w:val="24"/>
          <w:szCs w:val="24"/>
        </w:rPr>
        <w:t xml:space="preserve"> </w:t>
      </w:r>
      <w:r w:rsidRPr="0077566F">
        <w:rPr>
          <w:rFonts w:ascii="Times New Roman" w:hAnsi="Times New Roman" w:cs="Times New Roman"/>
          <w:sz w:val="24"/>
          <w:szCs w:val="24"/>
        </w:rPr>
        <w:t>(</w:t>
      </w:r>
      <w:r w:rsidR="000E295A">
        <w:rPr>
          <w:rFonts w:ascii="Times New Roman" w:hAnsi="Times New Roman" w:cs="Times New Roman"/>
          <w:sz w:val="24"/>
          <w:szCs w:val="24"/>
        </w:rPr>
        <w:t xml:space="preserve">MACARI, 2003; </w:t>
      </w:r>
      <w:r w:rsidRPr="0077566F">
        <w:rPr>
          <w:rFonts w:ascii="Times New Roman" w:hAnsi="Times New Roman" w:cs="Times New Roman"/>
          <w:sz w:val="24"/>
          <w:szCs w:val="24"/>
        </w:rPr>
        <w:t xml:space="preserve">SCANESA </w:t>
      </w:r>
      <w:r>
        <w:rPr>
          <w:rFonts w:ascii="Times New Roman" w:hAnsi="Times New Roman" w:cs="Times New Roman"/>
          <w:sz w:val="24"/>
          <w:szCs w:val="24"/>
        </w:rPr>
        <w:t>e</w:t>
      </w:r>
      <w:r w:rsidRPr="0077566F">
        <w:rPr>
          <w:rFonts w:ascii="Times New Roman" w:hAnsi="Times New Roman" w:cs="Times New Roman"/>
          <w:sz w:val="24"/>
          <w:szCs w:val="24"/>
        </w:rPr>
        <w:t xml:space="preserve"> PIERZCHALA-KOZIECB</w:t>
      </w:r>
      <w:r>
        <w:rPr>
          <w:rFonts w:ascii="Times New Roman" w:hAnsi="Times New Roman" w:cs="Times New Roman"/>
          <w:sz w:val="24"/>
          <w:szCs w:val="24"/>
        </w:rPr>
        <w:t>,</w:t>
      </w:r>
      <w:r w:rsidRPr="0077566F">
        <w:rPr>
          <w:rFonts w:ascii="Times New Roman" w:hAnsi="Times New Roman" w:cs="Times New Roman"/>
          <w:sz w:val="24"/>
          <w:szCs w:val="24"/>
        </w:rPr>
        <w:t xml:space="preserve"> 2014</w:t>
      </w:r>
      <w:r>
        <w:rPr>
          <w:rFonts w:ascii="Times New Roman" w:hAnsi="Times New Roman" w:cs="Times New Roman"/>
          <w:sz w:val="24"/>
          <w:szCs w:val="24"/>
        </w:rPr>
        <w:t>;</w:t>
      </w:r>
      <w:r w:rsidRPr="0077566F">
        <w:rPr>
          <w:rFonts w:ascii="Times New Roman" w:hAnsi="Times New Roman" w:cs="Times New Roman"/>
          <w:sz w:val="24"/>
          <w:szCs w:val="24"/>
        </w:rPr>
        <w:t xml:space="preserve"> DENBOW</w:t>
      </w:r>
      <w:r>
        <w:rPr>
          <w:rFonts w:ascii="Times New Roman" w:hAnsi="Times New Roman" w:cs="Times New Roman"/>
          <w:sz w:val="24"/>
          <w:szCs w:val="24"/>
        </w:rPr>
        <w:t>,</w:t>
      </w:r>
      <w:r w:rsidRPr="0077566F">
        <w:rPr>
          <w:rFonts w:ascii="Times New Roman" w:hAnsi="Times New Roman" w:cs="Times New Roman"/>
          <w:sz w:val="24"/>
          <w:szCs w:val="24"/>
        </w:rPr>
        <w:t xml:space="preserve"> 2015)</w:t>
      </w:r>
      <w:r>
        <w:rPr>
          <w:rFonts w:ascii="Times New Roman" w:hAnsi="Times New Roman" w:cs="Times New Roman"/>
          <w:sz w:val="24"/>
          <w:szCs w:val="24"/>
        </w:rPr>
        <w:t>.</w:t>
      </w:r>
      <w:r w:rsidRPr="0077566F">
        <w:rPr>
          <w:rFonts w:ascii="Times New Roman" w:hAnsi="Times New Roman" w:cs="Times New Roman"/>
          <w:sz w:val="24"/>
          <w:szCs w:val="24"/>
        </w:rPr>
        <w:t xml:space="preserve"> O sistema digestório das aves, ao nascer, encontra-se anatomicamente completo, porém suas capacidades </w:t>
      </w:r>
      <w:r>
        <w:rPr>
          <w:rFonts w:ascii="Times New Roman" w:hAnsi="Times New Roman" w:cs="Times New Roman"/>
          <w:sz w:val="24"/>
          <w:szCs w:val="24"/>
        </w:rPr>
        <w:t xml:space="preserve">funcionais se encontram imaturas </w:t>
      </w:r>
      <w:r w:rsidRPr="00CB4B97">
        <w:rPr>
          <w:rFonts w:ascii="Times New Roman" w:hAnsi="Times New Roman" w:cs="Times New Roman"/>
          <w:sz w:val="24"/>
          <w:szCs w:val="24"/>
        </w:rPr>
        <w:t>(MAIORKA et al., 2002).</w:t>
      </w:r>
      <w:r w:rsidRPr="0077566F">
        <w:rPr>
          <w:rFonts w:ascii="Times New Roman" w:hAnsi="Times New Roman" w:cs="Times New Roman"/>
          <w:sz w:val="24"/>
          <w:szCs w:val="24"/>
        </w:rPr>
        <w:t xml:space="preserve"> No entanto, com o avançar da idade, o trato gastrintestinal sofre um processo de maturação, envolvendo adaptações morfofisiológicas que o tornam aptos para desempenhar</w:t>
      </w:r>
      <w:r>
        <w:rPr>
          <w:rFonts w:ascii="Times New Roman" w:hAnsi="Times New Roman" w:cs="Times New Roman"/>
          <w:sz w:val="24"/>
          <w:szCs w:val="24"/>
        </w:rPr>
        <w:t xml:space="preserve"> com maior capacidade</w:t>
      </w:r>
      <w:r w:rsidRPr="0077566F">
        <w:rPr>
          <w:rFonts w:ascii="Times New Roman" w:hAnsi="Times New Roman" w:cs="Times New Roman"/>
          <w:sz w:val="24"/>
          <w:szCs w:val="24"/>
        </w:rPr>
        <w:t xml:space="preserve"> os processos de digestão e absorção dos nutrientes da dieta.</w:t>
      </w:r>
    </w:p>
    <w:p w14:paraId="0FDB9C9B" w14:textId="77777777" w:rsidR="00A47D78" w:rsidRDefault="00A47D78" w:rsidP="00A47D78">
      <w:pPr>
        <w:spacing w:line="360" w:lineRule="auto"/>
        <w:ind w:firstLine="851"/>
        <w:jc w:val="both"/>
        <w:rPr>
          <w:rFonts w:ascii="Times New Roman" w:hAnsi="Times New Roman" w:cs="Times New Roman"/>
          <w:sz w:val="24"/>
          <w:szCs w:val="24"/>
        </w:rPr>
      </w:pPr>
      <w:r w:rsidRPr="0077566F">
        <w:rPr>
          <w:rFonts w:ascii="Times New Roman" w:hAnsi="Times New Roman" w:cs="Times New Roman"/>
          <w:sz w:val="24"/>
          <w:szCs w:val="24"/>
        </w:rPr>
        <w:t xml:space="preserve">Durante as duas primeiras semanas de vida, após a eclosão, o intestino das aves sobre </w:t>
      </w:r>
      <w:r>
        <w:rPr>
          <w:rFonts w:ascii="Times New Roman" w:hAnsi="Times New Roman" w:cs="Times New Roman"/>
          <w:sz w:val="24"/>
          <w:szCs w:val="24"/>
        </w:rPr>
        <w:t>alterações</w:t>
      </w:r>
      <w:r w:rsidRPr="0077566F">
        <w:rPr>
          <w:rFonts w:ascii="Times New Roman" w:hAnsi="Times New Roman" w:cs="Times New Roman"/>
          <w:sz w:val="24"/>
          <w:szCs w:val="24"/>
        </w:rPr>
        <w:t xml:space="preserve">, </w:t>
      </w:r>
      <w:r>
        <w:rPr>
          <w:rFonts w:ascii="Times New Roman" w:hAnsi="Times New Roman" w:cs="Times New Roman"/>
          <w:sz w:val="24"/>
          <w:szCs w:val="24"/>
        </w:rPr>
        <w:t>incluindo</w:t>
      </w:r>
      <w:r w:rsidRPr="0077566F">
        <w:rPr>
          <w:rFonts w:ascii="Times New Roman" w:hAnsi="Times New Roman" w:cs="Times New Roman"/>
          <w:sz w:val="24"/>
          <w:szCs w:val="24"/>
        </w:rPr>
        <w:t xml:space="preserve"> o </w:t>
      </w:r>
      <w:r>
        <w:rPr>
          <w:rFonts w:ascii="Times New Roman" w:hAnsi="Times New Roman" w:cs="Times New Roman"/>
          <w:sz w:val="24"/>
          <w:szCs w:val="24"/>
        </w:rPr>
        <w:t>crescimento</w:t>
      </w:r>
      <w:r w:rsidRPr="0077566F">
        <w:rPr>
          <w:rFonts w:ascii="Times New Roman" w:hAnsi="Times New Roman" w:cs="Times New Roman"/>
          <w:sz w:val="24"/>
          <w:szCs w:val="24"/>
        </w:rPr>
        <w:t xml:space="preserve"> das vilosidades</w:t>
      </w:r>
      <w:r>
        <w:rPr>
          <w:rFonts w:ascii="Times New Roman" w:hAnsi="Times New Roman" w:cs="Times New Roman"/>
          <w:sz w:val="24"/>
          <w:szCs w:val="24"/>
        </w:rPr>
        <w:t xml:space="preserve"> intestinais</w:t>
      </w:r>
      <w:r w:rsidRPr="0077566F">
        <w:rPr>
          <w:rFonts w:ascii="Times New Roman" w:hAnsi="Times New Roman" w:cs="Times New Roman"/>
          <w:sz w:val="24"/>
          <w:szCs w:val="24"/>
        </w:rPr>
        <w:t>, aumento da taxa de proliferação dos enterócitos</w:t>
      </w:r>
      <w:r>
        <w:rPr>
          <w:rFonts w:ascii="Times New Roman" w:hAnsi="Times New Roman" w:cs="Times New Roman"/>
          <w:sz w:val="24"/>
          <w:szCs w:val="24"/>
        </w:rPr>
        <w:t xml:space="preserve"> e</w:t>
      </w:r>
      <w:r w:rsidRPr="0077566F">
        <w:rPr>
          <w:rFonts w:ascii="Times New Roman" w:hAnsi="Times New Roman" w:cs="Times New Roman"/>
          <w:sz w:val="24"/>
          <w:szCs w:val="24"/>
        </w:rPr>
        <w:t xml:space="preserve"> da atividade das enzimas digestíveis e do número de transportadores intes</w:t>
      </w:r>
      <w:r>
        <w:rPr>
          <w:rFonts w:ascii="Times New Roman" w:hAnsi="Times New Roman" w:cs="Times New Roman"/>
          <w:sz w:val="24"/>
          <w:szCs w:val="24"/>
        </w:rPr>
        <w:t>tinais</w:t>
      </w:r>
      <w:r w:rsidRPr="0077566F">
        <w:rPr>
          <w:rFonts w:ascii="Times New Roman" w:hAnsi="Times New Roman" w:cs="Times New Roman"/>
          <w:sz w:val="24"/>
          <w:szCs w:val="24"/>
        </w:rPr>
        <w:t xml:space="preserve"> (GILBERT et al., 2010)</w:t>
      </w:r>
      <w:r>
        <w:rPr>
          <w:rFonts w:ascii="Times New Roman" w:hAnsi="Times New Roman" w:cs="Times New Roman"/>
          <w:sz w:val="24"/>
          <w:szCs w:val="24"/>
        </w:rPr>
        <w:t>. Essas alterações ocorrem principalmente em resposta a presença do alimento no intestino, sendo importantes para assegurar a digestão e absorção adequadas dos nutrientes na dieta (UNI et al., 1995 e BOLELI et al., 2002). Esse processo é comum às aves objetivando aumentar o aproveitamento dos nutrientes da dieta, rica em carboidratos, lipídeos e proteínas (MAIORKA et al., 2002; LI et al., 2008).</w:t>
      </w:r>
    </w:p>
    <w:p w14:paraId="77138DCB" w14:textId="4964E454" w:rsidR="00A47D78" w:rsidRDefault="00A47D78" w:rsidP="00A47D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processo de desenvolvimento da mucosa intestinal decorre primariamente através de dois processos citológicos associados: renovação celular (proliferação e diferenciação celular) e perda de células (extrusão celular)</w:t>
      </w:r>
      <w:r w:rsidR="008432CF">
        <w:rPr>
          <w:rFonts w:ascii="Times New Roman" w:hAnsi="Times New Roman" w:cs="Times New Roman"/>
          <w:sz w:val="24"/>
          <w:szCs w:val="24"/>
        </w:rPr>
        <w:t>, s</w:t>
      </w:r>
      <w:r>
        <w:rPr>
          <w:rFonts w:ascii="Times New Roman" w:hAnsi="Times New Roman" w:cs="Times New Roman"/>
          <w:sz w:val="24"/>
          <w:szCs w:val="24"/>
        </w:rPr>
        <w:t xml:space="preserve">endo o equilíbrio entre esses dois processos chamados de </w:t>
      </w:r>
      <w:r w:rsidRPr="00FA0DC6">
        <w:rPr>
          <w:rFonts w:ascii="Times New Roman" w:hAnsi="Times New Roman" w:cs="Times New Roman"/>
          <w:i/>
          <w:sz w:val="24"/>
          <w:szCs w:val="24"/>
        </w:rPr>
        <w:t>tu</w:t>
      </w:r>
      <w:r>
        <w:rPr>
          <w:rFonts w:ascii="Times New Roman" w:hAnsi="Times New Roman" w:cs="Times New Roman"/>
          <w:i/>
          <w:sz w:val="24"/>
          <w:szCs w:val="24"/>
        </w:rPr>
        <w:t>r</w:t>
      </w:r>
      <w:r w:rsidRPr="00FA0DC6">
        <w:rPr>
          <w:rFonts w:ascii="Times New Roman" w:hAnsi="Times New Roman" w:cs="Times New Roman"/>
          <w:i/>
          <w:sz w:val="24"/>
          <w:szCs w:val="24"/>
        </w:rPr>
        <w:t>nover</w:t>
      </w:r>
      <w:r w:rsidR="008432CF">
        <w:rPr>
          <w:rFonts w:ascii="Times New Roman" w:hAnsi="Times New Roman" w:cs="Times New Roman"/>
          <w:sz w:val="24"/>
          <w:szCs w:val="24"/>
        </w:rPr>
        <w:t xml:space="preserve"> intestinal (MAIORKA et al., 2002)</w:t>
      </w:r>
      <w:r>
        <w:rPr>
          <w:rFonts w:ascii="Times New Roman" w:hAnsi="Times New Roman" w:cs="Times New Roman"/>
          <w:sz w:val="24"/>
          <w:szCs w:val="24"/>
        </w:rPr>
        <w:t>.</w:t>
      </w:r>
    </w:p>
    <w:p w14:paraId="575CCC77" w14:textId="4817B22A" w:rsidR="00D52A6E" w:rsidRDefault="00A47D78" w:rsidP="000E295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Entre as células presentes no intestino delgado, os enterócitos são os responsáveis pela digestão final dos nutrientes, bem como pela absorção</w:t>
      </w:r>
      <w:r w:rsidRPr="00971CDF">
        <w:rPr>
          <w:rFonts w:ascii="Times New Roman" w:hAnsi="Times New Roman" w:cs="Times New Roman"/>
          <w:sz w:val="24"/>
          <w:szCs w:val="24"/>
        </w:rPr>
        <w:t xml:space="preserve"> </w:t>
      </w:r>
      <w:r>
        <w:rPr>
          <w:rFonts w:ascii="Times New Roman" w:hAnsi="Times New Roman" w:cs="Times New Roman"/>
          <w:sz w:val="24"/>
          <w:szCs w:val="24"/>
        </w:rPr>
        <w:t>(transporte transcelular) destes produtos (ANDRADE et al., 2018). Entretanto para que estas funções sejam efetivas, essas células precisam se tornarem maduras funcion</w:t>
      </w:r>
      <w:r w:rsidR="006D04EF">
        <w:rPr>
          <w:rFonts w:ascii="Times New Roman" w:hAnsi="Times New Roman" w:cs="Times New Roman"/>
          <w:sz w:val="24"/>
          <w:szCs w:val="24"/>
        </w:rPr>
        <w:t xml:space="preserve">almente para que </w:t>
      </w:r>
      <w:r>
        <w:rPr>
          <w:rFonts w:ascii="Times New Roman" w:hAnsi="Times New Roman" w:cs="Times New Roman"/>
          <w:sz w:val="24"/>
          <w:szCs w:val="24"/>
        </w:rPr>
        <w:t>possam exercer sua funcionalidade adequadamente</w:t>
      </w:r>
      <w:r w:rsidRPr="0077566F">
        <w:rPr>
          <w:rFonts w:ascii="Times New Roman" w:hAnsi="Times New Roman" w:cs="Times New Roman"/>
          <w:sz w:val="24"/>
          <w:szCs w:val="24"/>
        </w:rPr>
        <w:t xml:space="preserve"> (F</w:t>
      </w:r>
      <w:r>
        <w:rPr>
          <w:rFonts w:ascii="Times New Roman" w:hAnsi="Times New Roman" w:cs="Times New Roman"/>
          <w:sz w:val="24"/>
          <w:szCs w:val="24"/>
        </w:rPr>
        <w:t>ERNANDEZ-ALARCON et al., 2016).</w:t>
      </w:r>
      <w:r w:rsidR="00D52A6E">
        <w:rPr>
          <w:rFonts w:ascii="Times New Roman" w:hAnsi="Times New Roman" w:cs="Times New Roman"/>
          <w:sz w:val="24"/>
          <w:szCs w:val="24"/>
        </w:rPr>
        <w:t xml:space="preserve"> Essa maturação ocorre</w:t>
      </w:r>
      <w:r w:rsidR="000E295A">
        <w:rPr>
          <w:rFonts w:ascii="Times New Roman" w:hAnsi="Times New Roman" w:cs="Times New Roman"/>
          <w:sz w:val="24"/>
          <w:szCs w:val="24"/>
        </w:rPr>
        <w:t xml:space="preserve"> durante a migração dessas células da cripta até ápice das vilosidades e é dependente da síntese de proteínas estruturais. (MACARI, 2003). </w:t>
      </w:r>
    </w:p>
    <w:p w14:paraId="0AB68256" w14:textId="4FE0BACC" w:rsidR="00A47D78" w:rsidRDefault="00A47D78" w:rsidP="000E295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Contudo, na primeira semana de vida pós-eclosão o intestino delgado das aves se desenvolve mais intensamente, sendo observadas alterações morfológicas das vilosidades intestinais nos três segmentos intestinais visando expandir a</w:t>
      </w:r>
      <w:r w:rsidRPr="0077566F">
        <w:rPr>
          <w:rFonts w:ascii="Times New Roman" w:hAnsi="Times New Roman" w:cs="Times New Roman"/>
          <w:sz w:val="24"/>
          <w:szCs w:val="24"/>
        </w:rPr>
        <w:t xml:space="preserve"> área de superfície absortiva</w:t>
      </w:r>
      <w:r>
        <w:rPr>
          <w:rFonts w:ascii="Times New Roman" w:hAnsi="Times New Roman" w:cs="Times New Roman"/>
          <w:sz w:val="24"/>
          <w:szCs w:val="24"/>
        </w:rPr>
        <w:t xml:space="preserve"> pelo</w:t>
      </w:r>
      <w:r w:rsidRPr="0077566F">
        <w:rPr>
          <w:rFonts w:ascii="Times New Roman" w:hAnsi="Times New Roman" w:cs="Times New Roman"/>
          <w:sz w:val="24"/>
          <w:szCs w:val="24"/>
        </w:rPr>
        <w:t xml:space="preserve"> aument</w:t>
      </w:r>
      <w:r>
        <w:rPr>
          <w:rFonts w:ascii="Times New Roman" w:hAnsi="Times New Roman" w:cs="Times New Roman"/>
          <w:sz w:val="24"/>
          <w:szCs w:val="24"/>
        </w:rPr>
        <w:t>o</w:t>
      </w:r>
      <w:r w:rsidRPr="0077566F">
        <w:rPr>
          <w:rFonts w:ascii="Times New Roman" w:hAnsi="Times New Roman" w:cs="Times New Roman"/>
          <w:sz w:val="24"/>
          <w:szCs w:val="24"/>
        </w:rPr>
        <w:t xml:space="preserve"> </w:t>
      </w:r>
      <w:r>
        <w:rPr>
          <w:rFonts w:ascii="Times New Roman" w:hAnsi="Times New Roman" w:cs="Times New Roman"/>
          <w:sz w:val="24"/>
          <w:szCs w:val="24"/>
        </w:rPr>
        <w:t>d</w:t>
      </w:r>
      <w:r w:rsidRPr="0077566F">
        <w:rPr>
          <w:rFonts w:ascii="Times New Roman" w:hAnsi="Times New Roman" w:cs="Times New Roman"/>
          <w:sz w:val="24"/>
          <w:szCs w:val="24"/>
        </w:rPr>
        <w:t>o número de células presente nas vilosidades (MAIORKA et al.,</w:t>
      </w:r>
      <w:r>
        <w:rPr>
          <w:rFonts w:ascii="Times New Roman" w:hAnsi="Times New Roman" w:cs="Times New Roman"/>
          <w:sz w:val="24"/>
          <w:szCs w:val="24"/>
        </w:rPr>
        <w:t xml:space="preserve"> </w:t>
      </w:r>
      <w:r w:rsidRPr="0077566F">
        <w:rPr>
          <w:rFonts w:ascii="Times New Roman" w:hAnsi="Times New Roman" w:cs="Times New Roman"/>
          <w:sz w:val="24"/>
          <w:szCs w:val="24"/>
        </w:rPr>
        <w:t>2002</w:t>
      </w:r>
      <w:r>
        <w:rPr>
          <w:rFonts w:ascii="Times New Roman" w:hAnsi="Times New Roman" w:cs="Times New Roman"/>
          <w:sz w:val="24"/>
          <w:szCs w:val="24"/>
        </w:rPr>
        <w:t>; UNI et al., 2003</w:t>
      </w:r>
      <w:r w:rsidRPr="0077566F">
        <w:rPr>
          <w:rFonts w:ascii="Times New Roman" w:hAnsi="Times New Roman" w:cs="Times New Roman"/>
          <w:sz w:val="24"/>
          <w:szCs w:val="24"/>
        </w:rPr>
        <w:t>)</w:t>
      </w:r>
      <w:r>
        <w:rPr>
          <w:rFonts w:ascii="Times New Roman" w:hAnsi="Times New Roman" w:cs="Times New Roman"/>
          <w:sz w:val="24"/>
          <w:szCs w:val="24"/>
        </w:rPr>
        <w:t>.</w:t>
      </w:r>
      <w:r w:rsidRPr="0077566F">
        <w:rPr>
          <w:rFonts w:ascii="Times New Roman" w:hAnsi="Times New Roman" w:cs="Times New Roman"/>
          <w:sz w:val="24"/>
          <w:szCs w:val="24"/>
        </w:rPr>
        <w:t xml:space="preserve"> </w:t>
      </w:r>
      <w:r>
        <w:rPr>
          <w:rFonts w:ascii="Times New Roman" w:hAnsi="Times New Roman" w:cs="Times New Roman"/>
          <w:sz w:val="24"/>
          <w:szCs w:val="24"/>
        </w:rPr>
        <w:t>Estas alterações morfológicas foram observadas por Uni et al. (1995), os quais contabilizaram aumentos de 25</w:t>
      </w:r>
      <w:r w:rsidRPr="00866C95">
        <w:rPr>
          <w:rFonts w:ascii="Times New Roman" w:hAnsi="Times New Roman" w:cs="Times New Roman"/>
          <w:sz w:val="24"/>
          <w:szCs w:val="24"/>
        </w:rPr>
        <w:t xml:space="preserve"> a 100% entre 4 e</w:t>
      </w:r>
      <w:r>
        <w:rPr>
          <w:rFonts w:ascii="Times New Roman" w:hAnsi="Times New Roman" w:cs="Times New Roman"/>
          <w:sz w:val="24"/>
          <w:szCs w:val="24"/>
        </w:rPr>
        <w:t xml:space="preserve"> </w:t>
      </w:r>
      <w:r w:rsidRPr="00866C95">
        <w:rPr>
          <w:rFonts w:ascii="Times New Roman" w:hAnsi="Times New Roman" w:cs="Times New Roman"/>
          <w:sz w:val="24"/>
          <w:szCs w:val="24"/>
        </w:rPr>
        <w:t>10 d</w:t>
      </w:r>
      <w:r>
        <w:rPr>
          <w:rFonts w:ascii="Times New Roman" w:hAnsi="Times New Roman" w:cs="Times New Roman"/>
          <w:sz w:val="24"/>
          <w:szCs w:val="24"/>
        </w:rPr>
        <w:t>ias pós-eclosão na a</w:t>
      </w:r>
      <w:r w:rsidRPr="00866C95">
        <w:rPr>
          <w:rFonts w:ascii="Times New Roman" w:hAnsi="Times New Roman" w:cs="Times New Roman"/>
          <w:sz w:val="24"/>
          <w:szCs w:val="24"/>
        </w:rPr>
        <w:t>ltura e perímetros das vilosidades</w:t>
      </w:r>
      <w:r>
        <w:rPr>
          <w:rFonts w:ascii="Times New Roman" w:hAnsi="Times New Roman" w:cs="Times New Roman"/>
          <w:sz w:val="24"/>
          <w:szCs w:val="24"/>
        </w:rPr>
        <w:t xml:space="preserve"> intestinais de aves pesadas e leves </w:t>
      </w:r>
      <w:r w:rsidRPr="00866C95">
        <w:rPr>
          <w:rFonts w:ascii="Times New Roman" w:hAnsi="Times New Roman" w:cs="Times New Roman"/>
          <w:sz w:val="24"/>
          <w:szCs w:val="24"/>
        </w:rPr>
        <w:t>em todos os segmentos</w:t>
      </w:r>
      <w:r>
        <w:rPr>
          <w:rFonts w:ascii="Times New Roman" w:hAnsi="Times New Roman" w:cs="Times New Roman"/>
          <w:sz w:val="24"/>
          <w:szCs w:val="24"/>
        </w:rPr>
        <w:t xml:space="preserve"> intestinais. Crescimento similar a este também foram observados em frangos de corte por UNI et al. (1998), com aumento progressivo do </w:t>
      </w:r>
      <w:r w:rsidRPr="00151198">
        <w:rPr>
          <w:rFonts w:ascii="Times New Roman" w:hAnsi="Times New Roman" w:cs="Times New Roman"/>
          <w:sz w:val="24"/>
          <w:szCs w:val="24"/>
        </w:rPr>
        <w:t>número de enterócitos</w:t>
      </w:r>
      <w:r>
        <w:rPr>
          <w:rFonts w:ascii="Times New Roman" w:hAnsi="Times New Roman" w:cs="Times New Roman"/>
          <w:sz w:val="24"/>
          <w:szCs w:val="24"/>
        </w:rPr>
        <w:t xml:space="preserve"> em relação à idade das aves.</w:t>
      </w:r>
      <w:r w:rsidR="006D04EF">
        <w:rPr>
          <w:rFonts w:ascii="Times New Roman" w:hAnsi="Times New Roman" w:cs="Times New Roman"/>
          <w:sz w:val="24"/>
          <w:szCs w:val="24"/>
        </w:rPr>
        <w:t xml:space="preserve"> O aumento do tamanho</w:t>
      </w:r>
      <w:r w:rsidR="000E295A">
        <w:rPr>
          <w:rFonts w:ascii="Times New Roman" w:hAnsi="Times New Roman" w:cs="Times New Roman"/>
          <w:sz w:val="24"/>
          <w:szCs w:val="24"/>
        </w:rPr>
        <w:t xml:space="preserve"> </w:t>
      </w:r>
      <w:r w:rsidR="006D04EF">
        <w:rPr>
          <w:rFonts w:ascii="Times New Roman" w:hAnsi="Times New Roman" w:cs="Times New Roman"/>
          <w:sz w:val="24"/>
          <w:szCs w:val="24"/>
        </w:rPr>
        <w:t>das vilosidades</w:t>
      </w:r>
      <w:r w:rsidR="000E295A">
        <w:rPr>
          <w:rFonts w:ascii="Times New Roman" w:hAnsi="Times New Roman" w:cs="Times New Roman"/>
          <w:sz w:val="24"/>
          <w:szCs w:val="24"/>
        </w:rPr>
        <w:t xml:space="preserve"> pode ser atribuído ao aumento </w:t>
      </w:r>
      <w:r w:rsidR="006D04EF">
        <w:rPr>
          <w:rFonts w:ascii="Times New Roman" w:hAnsi="Times New Roman" w:cs="Times New Roman"/>
          <w:sz w:val="24"/>
          <w:szCs w:val="24"/>
        </w:rPr>
        <w:t>no número e do tamanho das células que a compõem, quando maior o número de células, maior o tamanho das vilosidades (</w:t>
      </w:r>
      <w:r w:rsidR="00EC2932">
        <w:rPr>
          <w:rFonts w:ascii="Times New Roman" w:hAnsi="Times New Roman" w:cs="Times New Roman"/>
          <w:sz w:val="24"/>
          <w:szCs w:val="24"/>
        </w:rPr>
        <w:t>MACARI, 2003).</w:t>
      </w:r>
    </w:p>
    <w:p w14:paraId="16B2E3D4" w14:textId="77777777" w:rsidR="00A47D78" w:rsidRDefault="00A47D78" w:rsidP="00A47D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criptas começam a se formar no primeiro dia pós-eclosão, tornando-se mais visíveis no segundo e terceiro dia, apresentando função direta no aumento do número de células nas vilosidades (UNI et al., 2003). Isso porque é nessa região onde ocorrem os processos de proliferação, diferenciação e maturação celular, (BOLELI et al., 2002) a medida que as células presentes nessa região sofrem mitoses, as células resultantes </w:t>
      </w:r>
      <w:r w:rsidRPr="004D5CC4">
        <w:rPr>
          <w:rFonts w:ascii="Times New Roman" w:hAnsi="Times New Roman" w:cs="Times New Roman"/>
          <w:sz w:val="24"/>
          <w:szCs w:val="24"/>
        </w:rPr>
        <w:t>migra</w:t>
      </w:r>
      <w:r>
        <w:rPr>
          <w:rFonts w:ascii="Times New Roman" w:hAnsi="Times New Roman" w:cs="Times New Roman"/>
          <w:sz w:val="24"/>
          <w:szCs w:val="24"/>
        </w:rPr>
        <w:t>m</w:t>
      </w:r>
      <w:r w:rsidRPr="004D5CC4">
        <w:rPr>
          <w:rFonts w:ascii="Times New Roman" w:hAnsi="Times New Roman" w:cs="Times New Roman"/>
          <w:sz w:val="24"/>
          <w:szCs w:val="24"/>
        </w:rPr>
        <w:t xml:space="preserve"> até </w:t>
      </w:r>
      <w:r>
        <w:rPr>
          <w:rFonts w:ascii="Times New Roman" w:hAnsi="Times New Roman" w:cs="Times New Roman"/>
          <w:sz w:val="24"/>
          <w:szCs w:val="24"/>
        </w:rPr>
        <w:t>o ápice d</w:t>
      </w:r>
      <w:r w:rsidRPr="004D5CC4">
        <w:rPr>
          <w:rFonts w:ascii="Times New Roman" w:hAnsi="Times New Roman" w:cs="Times New Roman"/>
          <w:sz w:val="24"/>
          <w:szCs w:val="24"/>
        </w:rPr>
        <w:t>as vilosidades</w:t>
      </w:r>
      <w:r>
        <w:rPr>
          <w:rFonts w:ascii="Times New Roman" w:hAnsi="Times New Roman" w:cs="Times New Roman"/>
          <w:sz w:val="24"/>
          <w:szCs w:val="24"/>
        </w:rPr>
        <w:t xml:space="preserve">, sendo posteriormente </w:t>
      </w:r>
      <w:r w:rsidRPr="004D5CC4">
        <w:rPr>
          <w:rFonts w:ascii="Times New Roman" w:hAnsi="Times New Roman" w:cs="Times New Roman"/>
          <w:sz w:val="24"/>
          <w:szCs w:val="24"/>
        </w:rPr>
        <w:t>expuls</w:t>
      </w:r>
      <w:r>
        <w:rPr>
          <w:rFonts w:ascii="Times New Roman" w:hAnsi="Times New Roman" w:cs="Times New Roman"/>
          <w:sz w:val="24"/>
          <w:szCs w:val="24"/>
        </w:rPr>
        <w:t>o</w:t>
      </w:r>
      <w:r w:rsidRPr="004D5CC4">
        <w:rPr>
          <w:rFonts w:ascii="Times New Roman" w:hAnsi="Times New Roman" w:cs="Times New Roman"/>
          <w:sz w:val="24"/>
          <w:szCs w:val="24"/>
        </w:rPr>
        <w:t xml:space="preserve">s </w:t>
      </w:r>
      <w:r>
        <w:rPr>
          <w:rFonts w:ascii="Times New Roman" w:hAnsi="Times New Roman" w:cs="Times New Roman"/>
          <w:sz w:val="24"/>
          <w:szCs w:val="24"/>
        </w:rPr>
        <w:t>para o lúmen intestinal (UNI et al., 2001). Estudos demonstram aumento na profundidade das criptas no duodeno e no jejuno em relação a idade, em galinha leves e pesada e em frangos de corte</w:t>
      </w:r>
      <w:r w:rsidDel="00745883">
        <w:rPr>
          <w:rFonts w:ascii="Times New Roman" w:hAnsi="Times New Roman" w:cs="Times New Roman"/>
          <w:sz w:val="24"/>
          <w:szCs w:val="24"/>
        </w:rPr>
        <w:t xml:space="preserve"> </w:t>
      </w:r>
      <w:r>
        <w:rPr>
          <w:rFonts w:ascii="Times New Roman" w:hAnsi="Times New Roman" w:cs="Times New Roman"/>
          <w:sz w:val="24"/>
          <w:szCs w:val="24"/>
        </w:rPr>
        <w:t xml:space="preserve">(UNI et al., 1995; 1998). </w:t>
      </w:r>
    </w:p>
    <w:p w14:paraId="67DAF389" w14:textId="77777777" w:rsidR="00A47D78" w:rsidRDefault="00A47D78" w:rsidP="00A47D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Essas alterações são atribuídas ao acesso à alimentação, fator marcante para esses aumentos, o aumento do contato com o alimento, causa um efeito sobre as criptas, levando ao aumento na geração de células, que irão atingem a maturidade enquanto sobem para o ápice das vilosidades. Segundo UNI et al. (1995), </w:t>
      </w:r>
      <w:r w:rsidRPr="00430643">
        <w:rPr>
          <w:rFonts w:ascii="Times New Roman" w:hAnsi="Times New Roman" w:cs="Times New Roman"/>
          <w:sz w:val="24"/>
          <w:szCs w:val="24"/>
        </w:rPr>
        <w:t>MAIORKA et al.</w:t>
      </w:r>
      <w:r>
        <w:rPr>
          <w:rFonts w:ascii="Times New Roman" w:hAnsi="Times New Roman" w:cs="Times New Roman"/>
          <w:sz w:val="24"/>
          <w:szCs w:val="24"/>
        </w:rPr>
        <w:t xml:space="preserve"> (</w:t>
      </w:r>
      <w:r w:rsidRPr="00430643">
        <w:rPr>
          <w:rFonts w:ascii="Times New Roman" w:hAnsi="Times New Roman" w:cs="Times New Roman"/>
          <w:sz w:val="24"/>
          <w:szCs w:val="24"/>
        </w:rPr>
        <w:t>2002</w:t>
      </w:r>
      <w:r>
        <w:rPr>
          <w:rFonts w:ascii="Times New Roman" w:hAnsi="Times New Roman" w:cs="Times New Roman"/>
          <w:sz w:val="24"/>
          <w:szCs w:val="24"/>
        </w:rPr>
        <w:t>)</w:t>
      </w:r>
      <w:r w:rsidRPr="00430643">
        <w:rPr>
          <w:rFonts w:ascii="Times New Roman" w:hAnsi="Times New Roman" w:cs="Times New Roman"/>
          <w:sz w:val="24"/>
          <w:szCs w:val="24"/>
        </w:rPr>
        <w:t xml:space="preserve"> e GILBERT et al. </w:t>
      </w:r>
      <w:r>
        <w:rPr>
          <w:rFonts w:ascii="Times New Roman" w:hAnsi="Times New Roman" w:cs="Times New Roman"/>
          <w:sz w:val="24"/>
          <w:szCs w:val="24"/>
        </w:rPr>
        <w:t>(</w:t>
      </w:r>
      <w:r w:rsidRPr="00430643">
        <w:rPr>
          <w:rFonts w:ascii="Times New Roman" w:hAnsi="Times New Roman" w:cs="Times New Roman"/>
          <w:sz w:val="24"/>
          <w:szCs w:val="24"/>
        </w:rPr>
        <w:t>2010</w:t>
      </w:r>
      <w:r>
        <w:rPr>
          <w:rFonts w:ascii="Times New Roman" w:hAnsi="Times New Roman" w:cs="Times New Roman"/>
          <w:sz w:val="24"/>
          <w:szCs w:val="24"/>
        </w:rPr>
        <w:t xml:space="preserve">) o acesso ao alimento pode ser considerado como fator primário para o desenvolvimento da mucosa intestinal, principalmente o </w:t>
      </w:r>
      <w:r w:rsidRPr="00F6307D">
        <w:rPr>
          <w:rFonts w:ascii="Times New Roman" w:hAnsi="Times New Roman" w:cs="Times New Roman"/>
          <w:sz w:val="24"/>
          <w:szCs w:val="24"/>
        </w:rPr>
        <w:t>aumen</w:t>
      </w:r>
      <w:r>
        <w:rPr>
          <w:rFonts w:ascii="Times New Roman" w:hAnsi="Times New Roman" w:cs="Times New Roman"/>
          <w:sz w:val="24"/>
          <w:szCs w:val="24"/>
        </w:rPr>
        <w:t>tar da altura das vilosidades, entretanto</w:t>
      </w:r>
      <w:r w:rsidRPr="00F6307D">
        <w:rPr>
          <w:rFonts w:ascii="Times New Roman" w:hAnsi="Times New Roman" w:cs="Times New Roman"/>
          <w:sz w:val="24"/>
          <w:szCs w:val="24"/>
        </w:rPr>
        <w:t xml:space="preserve"> </w:t>
      </w:r>
      <w:r>
        <w:rPr>
          <w:rFonts w:ascii="Times New Roman" w:hAnsi="Times New Roman" w:cs="Times New Roman"/>
          <w:sz w:val="24"/>
          <w:szCs w:val="24"/>
        </w:rPr>
        <w:t xml:space="preserve">a privação alimento </w:t>
      </w:r>
      <w:r w:rsidRPr="00F6307D">
        <w:rPr>
          <w:rFonts w:ascii="Times New Roman" w:hAnsi="Times New Roman" w:cs="Times New Roman"/>
          <w:sz w:val="24"/>
          <w:szCs w:val="24"/>
        </w:rPr>
        <w:t>impediu o cresc</w:t>
      </w:r>
      <w:r>
        <w:rPr>
          <w:rFonts w:ascii="Times New Roman" w:hAnsi="Times New Roman" w:cs="Times New Roman"/>
          <w:sz w:val="24"/>
          <w:szCs w:val="24"/>
        </w:rPr>
        <w:t xml:space="preserve">imento das vilosidades e reduz o </w:t>
      </w:r>
      <w:r w:rsidRPr="00F6307D">
        <w:rPr>
          <w:rFonts w:ascii="Times New Roman" w:hAnsi="Times New Roman" w:cs="Times New Roman"/>
          <w:sz w:val="24"/>
          <w:szCs w:val="24"/>
        </w:rPr>
        <w:t>tempo de renovação da</w:t>
      </w:r>
      <w:r>
        <w:rPr>
          <w:rFonts w:ascii="Times New Roman" w:hAnsi="Times New Roman" w:cs="Times New Roman"/>
          <w:sz w:val="24"/>
          <w:szCs w:val="24"/>
        </w:rPr>
        <w:t>s</w:t>
      </w:r>
      <w:r w:rsidRPr="00F6307D">
        <w:rPr>
          <w:rFonts w:ascii="Times New Roman" w:hAnsi="Times New Roman" w:cs="Times New Roman"/>
          <w:sz w:val="24"/>
          <w:szCs w:val="24"/>
        </w:rPr>
        <w:t xml:space="preserve"> célula</w:t>
      </w:r>
      <w:r>
        <w:rPr>
          <w:rFonts w:ascii="Times New Roman" w:hAnsi="Times New Roman" w:cs="Times New Roman"/>
          <w:sz w:val="24"/>
          <w:szCs w:val="24"/>
        </w:rPr>
        <w:t>s epiteliais.</w:t>
      </w:r>
    </w:p>
    <w:p w14:paraId="55BDBF76" w14:textId="77777777" w:rsidR="00A47D78" w:rsidRDefault="00A47D78" w:rsidP="00A47D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Essas alterações na morfologia intestinal também são observadas em codornas japonesas; nos achados de Andrade et al. (2018), avaliando a ontogenia sobre morfologia intestinal de codornas japonesas, foi constatado um aumento na altura da vilosidade </w:t>
      </w:r>
      <w:r>
        <w:rPr>
          <w:rFonts w:ascii="Times New Roman" w:hAnsi="Times New Roman" w:cs="Times New Roman"/>
          <w:sz w:val="24"/>
          <w:szCs w:val="24"/>
        </w:rPr>
        <w:lastRenderedPageBreak/>
        <w:t xml:space="preserve">intestinais em relação a idade, sendo observado as maiores alturas aos 42 dias de vida no duodeno e aos 49 dias de vida no jejuno e íleo, seguindo de uma redução dos valores. Já as criptas se encontram </w:t>
      </w:r>
      <w:r w:rsidRPr="001D3DF3">
        <w:rPr>
          <w:rFonts w:ascii="Times New Roman" w:hAnsi="Times New Roman" w:cs="Times New Roman"/>
          <w:sz w:val="24"/>
          <w:szCs w:val="24"/>
        </w:rPr>
        <w:t>pequenos e rudimentares</w:t>
      </w:r>
      <w:r>
        <w:rPr>
          <w:rFonts w:ascii="Times New Roman" w:hAnsi="Times New Roman" w:cs="Times New Roman"/>
          <w:sz w:val="24"/>
          <w:szCs w:val="24"/>
        </w:rPr>
        <w:t>, aumentando rapidamente o</w:t>
      </w:r>
      <w:r w:rsidRPr="001D3DF3">
        <w:rPr>
          <w:rFonts w:ascii="Times New Roman" w:hAnsi="Times New Roman" w:cs="Times New Roman"/>
          <w:sz w:val="24"/>
          <w:szCs w:val="24"/>
        </w:rPr>
        <w:t xml:space="preserve"> número após a eclosão</w:t>
      </w:r>
      <w:r>
        <w:rPr>
          <w:rFonts w:ascii="Times New Roman" w:hAnsi="Times New Roman" w:cs="Times New Roman"/>
          <w:sz w:val="24"/>
          <w:szCs w:val="24"/>
        </w:rPr>
        <w:t>. Os maiores valores foram observados</w:t>
      </w:r>
      <w:r w:rsidRPr="00943D2D">
        <w:rPr>
          <w:rFonts w:ascii="Times New Roman" w:hAnsi="Times New Roman" w:cs="Times New Roman"/>
          <w:sz w:val="24"/>
          <w:szCs w:val="24"/>
        </w:rPr>
        <w:t xml:space="preserve"> </w:t>
      </w:r>
      <w:r>
        <w:rPr>
          <w:rFonts w:ascii="Times New Roman" w:hAnsi="Times New Roman" w:cs="Times New Roman"/>
          <w:sz w:val="24"/>
          <w:szCs w:val="24"/>
        </w:rPr>
        <w:t xml:space="preserve">aos 35 dias no duodeno e jejuno, entretanto no íleo os maiores valores foram observados aos 49 dias.  Essas alterações ocorreram possivelmente em resposta a entrada na postura, como um mecanismo para aumentar a área absortiva e máxima a absorção de nutrientes da dieta. </w:t>
      </w:r>
    </w:p>
    <w:p w14:paraId="6B66F2E6" w14:textId="77777777" w:rsidR="00A47D78" w:rsidRDefault="00A47D78" w:rsidP="00A47D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Além dessas modificações, as enzimas digestivas também têm sua atividade alteradas em relação a idade e podem alterar a morfologia intestinal. </w:t>
      </w:r>
      <w:r w:rsidRPr="00430643">
        <w:rPr>
          <w:rFonts w:ascii="Times New Roman" w:hAnsi="Times New Roman" w:cs="Times New Roman"/>
          <w:sz w:val="24"/>
          <w:szCs w:val="24"/>
        </w:rPr>
        <w:t xml:space="preserve">Durante todos os estágios de desenvolvimentos das aves é possível observar alterações nas atividades de enzimas digestivas intestinais </w:t>
      </w:r>
      <w:r>
        <w:rPr>
          <w:rFonts w:ascii="Times New Roman" w:hAnsi="Times New Roman" w:cs="Times New Roman"/>
          <w:sz w:val="24"/>
          <w:szCs w:val="24"/>
        </w:rPr>
        <w:t xml:space="preserve">(GILBERT et al., 2007). Estudos de UNI et al. (1995) foram possíveis observar aumento de algumas secreções das enzimas pancreáticas (dissacarídeos) em relação a idade (4 e 21 dias), possivelmente esse aconteça em resposta ao aumento dos nutrientes no intestino delgado, se fazendo necessário maior atividade das enzimas digestíveis para digerir esses nutrientes. Esse aumento da digestão, proporciona mais substrato passível de ser absorvido, e isso também causa um estimulo para o desenvolvimento da mucosa intestinal, como tentativa de aumentar a área absortiva. </w:t>
      </w:r>
    </w:p>
    <w:p w14:paraId="67814402" w14:textId="77777777" w:rsidR="00A47D78" w:rsidRDefault="00A47D78" w:rsidP="00A47D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Essas alterações na mucosa intestinal podem ser um mecanismo adaptativo à dieta fornecida aos animais após a eclosão, rica em carboidrato e proteína. As alterações morfológicas estão diretamente relacionadas com o melhor aproveitamento da dieta, tento efeito direto sobre o desempenho do animal.</w:t>
      </w:r>
    </w:p>
    <w:p w14:paraId="30103754" w14:textId="77777777" w:rsidR="005F2CBE" w:rsidRDefault="005F2CBE" w:rsidP="001E6F58">
      <w:pPr>
        <w:spacing w:line="360" w:lineRule="auto"/>
        <w:ind w:firstLine="851"/>
        <w:jc w:val="both"/>
        <w:rPr>
          <w:rFonts w:ascii="Times New Roman" w:hAnsi="Times New Roman" w:cs="Times New Roman"/>
          <w:sz w:val="24"/>
          <w:szCs w:val="24"/>
        </w:rPr>
      </w:pPr>
    </w:p>
    <w:p w14:paraId="3B966D21" w14:textId="77777777" w:rsidR="001E6F58" w:rsidRPr="00507D53" w:rsidRDefault="001E6F58" w:rsidP="001E6F58">
      <w:pPr>
        <w:pStyle w:val="PargrafodaLista"/>
        <w:numPr>
          <w:ilvl w:val="1"/>
          <w:numId w:val="1"/>
        </w:numPr>
        <w:jc w:val="both"/>
        <w:outlineLvl w:val="0"/>
        <w:rPr>
          <w:rFonts w:ascii="Times New Roman" w:hAnsi="Times New Roman" w:cs="Times New Roman"/>
          <w:sz w:val="24"/>
          <w:szCs w:val="24"/>
        </w:rPr>
      </w:pPr>
      <w:bookmarkStart w:id="61" w:name="_Toc1932694"/>
      <w:r w:rsidRPr="00507D53">
        <w:rPr>
          <w:rFonts w:ascii="Times New Roman" w:hAnsi="Times New Roman" w:cs="Times New Roman"/>
          <w:sz w:val="24"/>
          <w:szCs w:val="24"/>
        </w:rPr>
        <w:t>Digestão e absorção de carboidratos</w:t>
      </w:r>
      <w:bookmarkEnd w:id="61"/>
    </w:p>
    <w:p w14:paraId="6C3470E6" w14:textId="08BB5EC0" w:rsidR="00A47D78" w:rsidRDefault="00A47D78" w:rsidP="00A47D78">
      <w:pPr>
        <w:spacing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 produtos da digestão dos carboidratos da dieta são os principais produtos </w:t>
      </w:r>
      <w:r w:rsidRPr="00306F4D">
        <w:rPr>
          <w:rFonts w:ascii="Times New Roman" w:hAnsi="Times New Roman" w:cs="Times New Roman"/>
          <w:color w:val="000000" w:themeColor="text1"/>
          <w:sz w:val="24"/>
          <w:szCs w:val="24"/>
        </w:rPr>
        <w:t>absorvido pelo intestino</w:t>
      </w:r>
      <w:r>
        <w:rPr>
          <w:rFonts w:ascii="Times New Roman" w:hAnsi="Times New Roman" w:cs="Times New Roman"/>
          <w:color w:val="000000" w:themeColor="text1"/>
          <w:sz w:val="24"/>
          <w:szCs w:val="24"/>
        </w:rPr>
        <w:t xml:space="preserve"> delgado</w:t>
      </w:r>
      <w:r w:rsidRPr="00306F4D">
        <w:rPr>
          <w:rFonts w:ascii="Times New Roman" w:hAnsi="Times New Roman" w:cs="Times New Roman"/>
          <w:color w:val="000000" w:themeColor="text1"/>
          <w:sz w:val="24"/>
          <w:szCs w:val="24"/>
        </w:rPr>
        <w:t xml:space="preserve"> das aves, sendo usado</w:t>
      </w:r>
      <w:r>
        <w:rPr>
          <w:rFonts w:ascii="Times New Roman" w:hAnsi="Times New Roman" w:cs="Times New Roman"/>
          <w:color w:val="000000" w:themeColor="text1"/>
          <w:sz w:val="24"/>
          <w:szCs w:val="24"/>
        </w:rPr>
        <w:t>s</w:t>
      </w:r>
      <w:r w:rsidRPr="00306F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 a produção de </w:t>
      </w:r>
      <w:r w:rsidRPr="00306F4D">
        <w:rPr>
          <w:rFonts w:ascii="Times New Roman" w:hAnsi="Times New Roman" w:cs="Times New Roman"/>
          <w:color w:val="000000" w:themeColor="text1"/>
          <w:sz w:val="24"/>
          <w:szCs w:val="24"/>
        </w:rPr>
        <w:t>energia, síntese de glicogênio no fígado e músculo, síntese de ácidos graxos</w:t>
      </w:r>
      <w:r>
        <w:rPr>
          <w:rFonts w:ascii="Times New Roman" w:hAnsi="Times New Roman" w:cs="Times New Roman"/>
          <w:color w:val="000000" w:themeColor="text1"/>
          <w:sz w:val="24"/>
          <w:szCs w:val="24"/>
        </w:rPr>
        <w:t xml:space="preserve"> e</w:t>
      </w:r>
      <w:r w:rsidRPr="00306F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aminoácidos não essenciais (VIERA et al., 2002).</w:t>
      </w:r>
      <w:r w:rsidRPr="00306F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Porém, para serem usados na síntese d</w:t>
      </w:r>
      <w:r w:rsidRPr="00306F4D">
        <w:rPr>
          <w:rFonts w:ascii="Times New Roman" w:hAnsi="Times New Roman" w:cs="Times New Roman"/>
          <w:color w:val="000000" w:themeColor="text1"/>
          <w:sz w:val="24"/>
          <w:szCs w:val="24"/>
        </w:rPr>
        <w:t>es</w:t>
      </w:r>
      <w:r>
        <w:rPr>
          <w:rFonts w:ascii="Times New Roman" w:hAnsi="Times New Roman" w:cs="Times New Roman"/>
          <w:color w:val="000000" w:themeColor="text1"/>
          <w:sz w:val="24"/>
          <w:szCs w:val="24"/>
        </w:rPr>
        <w:t>ses compostos,</w:t>
      </w:r>
      <w:r w:rsidRPr="00306F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os carboidratos presentes </w:t>
      </w:r>
      <w:r w:rsidR="005453FA">
        <w:rPr>
          <w:rFonts w:ascii="Times New Roman" w:hAnsi="Times New Roman" w:cs="Times New Roman"/>
          <w:color w:val="000000" w:themeColor="text1"/>
          <w:sz w:val="24"/>
          <w:szCs w:val="24"/>
        </w:rPr>
        <w:t>na dieta necessitam passar pelo</w:t>
      </w:r>
      <w:r>
        <w:rPr>
          <w:rFonts w:ascii="Times New Roman" w:hAnsi="Times New Roman" w:cs="Times New Roman"/>
          <w:color w:val="000000" w:themeColor="text1"/>
          <w:sz w:val="24"/>
          <w:szCs w:val="24"/>
        </w:rPr>
        <w:t xml:space="preserve"> processo de digestão e os produtos resultantes devem ser captados</w:t>
      </w:r>
      <w:r w:rsidRPr="00306F4D">
        <w:rPr>
          <w:rFonts w:ascii="Times New Roman" w:hAnsi="Times New Roman" w:cs="Times New Roman"/>
          <w:color w:val="000000" w:themeColor="text1"/>
          <w:sz w:val="24"/>
          <w:szCs w:val="24"/>
        </w:rPr>
        <w:t xml:space="preserve"> e tr</w:t>
      </w:r>
      <w:r>
        <w:rPr>
          <w:rFonts w:ascii="Times New Roman" w:hAnsi="Times New Roman" w:cs="Times New Roman"/>
          <w:color w:val="000000" w:themeColor="text1"/>
          <w:sz w:val="24"/>
          <w:szCs w:val="24"/>
        </w:rPr>
        <w:t>ansportados pelas membranas do intestino delgado através de processos de absorção.</w:t>
      </w:r>
    </w:p>
    <w:p w14:paraId="32DC0810" w14:textId="77777777" w:rsidR="00A47D78" w:rsidRDefault="00A47D78" w:rsidP="00A47D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Digestão é o processo de</w:t>
      </w:r>
      <w:r w:rsidRPr="00123D8D">
        <w:rPr>
          <w:rFonts w:ascii="Times New Roman" w:hAnsi="Times New Roman" w:cs="Times New Roman"/>
          <w:sz w:val="24"/>
          <w:szCs w:val="24"/>
        </w:rPr>
        <w:t xml:space="preserve"> </w:t>
      </w:r>
      <w:r>
        <w:rPr>
          <w:rFonts w:ascii="Times New Roman" w:hAnsi="Times New Roman" w:cs="Times New Roman"/>
          <w:sz w:val="24"/>
          <w:szCs w:val="24"/>
        </w:rPr>
        <w:t xml:space="preserve">hidrólise ou </w:t>
      </w:r>
      <w:r w:rsidRPr="00123D8D">
        <w:rPr>
          <w:rFonts w:ascii="Times New Roman" w:hAnsi="Times New Roman" w:cs="Times New Roman"/>
          <w:sz w:val="24"/>
          <w:szCs w:val="24"/>
        </w:rPr>
        <w:t xml:space="preserve">quebra </w:t>
      </w:r>
      <w:r>
        <w:rPr>
          <w:rFonts w:ascii="Times New Roman" w:hAnsi="Times New Roman" w:cs="Times New Roman"/>
          <w:sz w:val="24"/>
          <w:szCs w:val="24"/>
        </w:rPr>
        <w:t xml:space="preserve">física e química das partículas da dieta, até a liberação de monômeros capazes de serem absorvidos no intestino delgado por meio dos enterócitos. O processo digestivo se inicia </w:t>
      </w:r>
      <w:r w:rsidRPr="00DE6E7C">
        <w:rPr>
          <w:rFonts w:ascii="Times New Roman" w:hAnsi="Times New Roman" w:cs="Times New Roman"/>
          <w:sz w:val="24"/>
          <w:szCs w:val="24"/>
        </w:rPr>
        <w:t>na cavidade oral e finaliza-se no intestino delgado. Neste processo ocorre através da ação de enzimas específicas presentes no trato gastrointestinal e nas suas glândulas acessórias (glândulas salivares, pâncreas e fígado), assim como a partir de processos mecânicos, tais como preensão</w:t>
      </w:r>
      <w:r>
        <w:rPr>
          <w:rFonts w:ascii="Times New Roman" w:hAnsi="Times New Roman" w:cs="Times New Roman"/>
          <w:sz w:val="24"/>
          <w:szCs w:val="24"/>
        </w:rPr>
        <w:t xml:space="preserve">, deglutição, trituração e </w:t>
      </w:r>
      <w:r w:rsidRPr="00DE6E7C">
        <w:rPr>
          <w:rFonts w:ascii="Times New Roman" w:hAnsi="Times New Roman" w:cs="Times New Roman"/>
          <w:sz w:val="24"/>
          <w:szCs w:val="24"/>
        </w:rPr>
        <w:t>maceração</w:t>
      </w:r>
      <w:r>
        <w:rPr>
          <w:rFonts w:ascii="Times New Roman" w:hAnsi="Times New Roman" w:cs="Times New Roman"/>
          <w:sz w:val="24"/>
          <w:szCs w:val="24"/>
        </w:rPr>
        <w:t xml:space="preserve"> dos alimentos (ARGENSIO, 2006</w:t>
      </w:r>
      <w:r w:rsidRPr="00DE6E7C">
        <w:rPr>
          <w:rFonts w:ascii="Times New Roman" w:hAnsi="Times New Roman" w:cs="Times New Roman"/>
          <w:sz w:val="24"/>
          <w:szCs w:val="24"/>
        </w:rPr>
        <w:t>).</w:t>
      </w:r>
    </w:p>
    <w:p w14:paraId="3E2E25DB" w14:textId="77777777" w:rsidR="00A47D78" w:rsidRDefault="00A47D78" w:rsidP="00A47D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Esse processo pode ser divido em dois estágios, chamados de digestão luminal e digestão membranosa (ARGENSIO, 2006 e </w:t>
      </w:r>
      <w:r w:rsidRPr="001D0184">
        <w:rPr>
          <w:rFonts w:ascii="Times New Roman" w:hAnsi="Times New Roman" w:cs="Times New Roman"/>
          <w:sz w:val="24"/>
          <w:szCs w:val="24"/>
        </w:rPr>
        <w:t>HERDT, 2008</w:t>
      </w:r>
      <w:r>
        <w:rPr>
          <w:rFonts w:ascii="Times New Roman" w:hAnsi="Times New Roman" w:cs="Times New Roman"/>
          <w:sz w:val="24"/>
          <w:szCs w:val="24"/>
        </w:rPr>
        <w:t>). A digestão luminal acontece no lúmen intestinal, pela ação das enzimas intestinais presentes nas glândulas acessórias e as produzidas pelo próprio trato gastrointestinal, que atuam no lúmen intestinal. Já digestão membranosa acontece na parede do intestino delgado, mais precisamente nas membranas dos enterócitos (GILBERT et al., 2007), pela ação de enzimas específicas quimicamente ligados a membrana (</w:t>
      </w:r>
      <w:r w:rsidRPr="001D0184">
        <w:rPr>
          <w:rFonts w:ascii="Times New Roman" w:hAnsi="Times New Roman" w:cs="Times New Roman"/>
          <w:sz w:val="24"/>
          <w:szCs w:val="24"/>
        </w:rPr>
        <w:t>HERDT, 2008</w:t>
      </w:r>
      <w:r>
        <w:rPr>
          <w:rFonts w:ascii="Times New Roman" w:hAnsi="Times New Roman" w:cs="Times New Roman"/>
          <w:sz w:val="24"/>
          <w:szCs w:val="24"/>
        </w:rPr>
        <w:t>).</w:t>
      </w:r>
    </w:p>
    <w:p w14:paraId="0B6F0672" w14:textId="77777777" w:rsidR="00A47D78" w:rsidRDefault="00A47D78" w:rsidP="00A47D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praticamente todas as espécies animais, o processo digestivo se inicia na cavidade bucal por meio da enzima alfa-amilase salivar, </w:t>
      </w:r>
      <w:r w:rsidRPr="001E6F58">
        <w:rPr>
          <w:rFonts w:ascii="Times New Roman" w:hAnsi="Times New Roman" w:cs="Times New Roman"/>
          <w:sz w:val="24"/>
          <w:szCs w:val="24"/>
        </w:rPr>
        <w:t>(VILAR DA SILVA et al., 2014)</w:t>
      </w:r>
      <w:r>
        <w:rPr>
          <w:rFonts w:ascii="Times New Roman" w:hAnsi="Times New Roman" w:cs="Times New Roman"/>
          <w:sz w:val="24"/>
          <w:szCs w:val="24"/>
        </w:rPr>
        <w:t xml:space="preserve">; entretanto, em aves, não ocorre produção </w:t>
      </w:r>
      <w:r w:rsidRPr="00C11B4C">
        <w:rPr>
          <w:rFonts w:ascii="Times New Roman" w:hAnsi="Times New Roman" w:cs="Times New Roman"/>
          <w:sz w:val="24"/>
          <w:szCs w:val="24"/>
        </w:rPr>
        <w:t>da alfa-amilase salivar</w:t>
      </w:r>
      <w:r>
        <w:rPr>
          <w:rFonts w:ascii="Times New Roman" w:hAnsi="Times New Roman" w:cs="Times New Roman"/>
          <w:sz w:val="24"/>
          <w:szCs w:val="24"/>
        </w:rPr>
        <w:t xml:space="preserve">. A completa ausência de dentes e da alfa- amilase salivar faz com que o bico das aves tenha como função exclusiva a preensão e deglutição do alimento </w:t>
      </w:r>
      <w:r w:rsidRPr="001E6F58">
        <w:rPr>
          <w:rFonts w:ascii="Times New Roman" w:hAnsi="Times New Roman" w:cs="Times New Roman"/>
          <w:sz w:val="24"/>
          <w:szCs w:val="24"/>
        </w:rPr>
        <w:t>(VIEIRA et al., 2002)</w:t>
      </w:r>
      <w:r>
        <w:rPr>
          <w:rFonts w:ascii="Times New Roman" w:hAnsi="Times New Roman" w:cs="Times New Roman"/>
          <w:sz w:val="24"/>
          <w:szCs w:val="24"/>
        </w:rPr>
        <w:t>. Apesar disso, alguns autores acreditam que as aves apresentem a alfa-amilase, entretanto em quantidades não substanciais, supondo até a possibilidade da atuação dessa enzima no esôfago das aves, causando uma pequena digestão.</w:t>
      </w:r>
    </w:p>
    <w:p w14:paraId="3D570C9F" w14:textId="77777777" w:rsidR="00A47D78" w:rsidRDefault="00A47D78" w:rsidP="00A47D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digestão mais efetiva do amido nesses animais se inicia no intestino delgado, mais precisamente no duodeno pela ação das enzimas exócrinas advindas do pâncreas (LI et al., 2008). O pâncreas secreta alfa-amilase pancreática que atuam sobre o amido no lúmen intestinal, hidrolisando as ligações alfa-1,4, da amilose gerando como produto a maltose e maltotriose, essa enzima também atua sobre a amilopectina levando a formação da dextrina-limite. (</w:t>
      </w:r>
      <w:r w:rsidRPr="001E6F58">
        <w:rPr>
          <w:rFonts w:ascii="Times New Roman" w:hAnsi="Times New Roman" w:cs="Times New Roman"/>
          <w:sz w:val="24"/>
          <w:szCs w:val="24"/>
        </w:rPr>
        <w:t>ARGENSIO, 2006</w:t>
      </w:r>
      <w:r>
        <w:rPr>
          <w:rFonts w:ascii="Times New Roman" w:hAnsi="Times New Roman" w:cs="Times New Roman"/>
          <w:sz w:val="24"/>
          <w:szCs w:val="24"/>
        </w:rPr>
        <w:t xml:space="preserve"> e VILAR DA SILVA et al., 2014).</w:t>
      </w:r>
    </w:p>
    <w:p w14:paraId="4F8BF4FF" w14:textId="77777777" w:rsidR="00A47D78" w:rsidRDefault="00A47D78" w:rsidP="00A47D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Entretanto esses compostos ainda não são capazes de serem absorvidos, devido ao grande tamanho dessas moléculas, sendo necessário a ação das enzimas secretadas pelo epitélio intestinal para produção de produtos passíveis de serem absorvidos, sendo essa fase chamada de digestão membranosa (ARGENSIO, 2006). As enzimas secretadas </w:t>
      </w:r>
      <w:r>
        <w:rPr>
          <w:rFonts w:ascii="Times New Roman" w:hAnsi="Times New Roman" w:cs="Times New Roman"/>
          <w:sz w:val="24"/>
          <w:szCs w:val="24"/>
        </w:rPr>
        <w:lastRenderedPageBreak/>
        <w:t>nessa fase são: a maltase (que hidrolisa a maltose e a maltotriose à glicose) e a isomaltase (que hidrolisa a dextrina-limite em glicose e maltose) (VIEIRA et al., 2002). Após a ação conjunta das enzimas advindas do pâncreas e da parede intestinal, o amido é digerido até seu monômero, a glicose, que é o produto final passível de ser absorvido.</w:t>
      </w:r>
    </w:p>
    <w:p w14:paraId="4742AE2F" w14:textId="73853B65" w:rsidR="00A47D78" w:rsidRDefault="00A47D78" w:rsidP="00A47D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Além da glicose, o processo digestivo dos carboid</w:t>
      </w:r>
      <w:r w:rsidR="005453FA">
        <w:rPr>
          <w:rFonts w:ascii="Times New Roman" w:hAnsi="Times New Roman" w:cs="Times New Roman"/>
          <w:sz w:val="24"/>
          <w:szCs w:val="24"/>
        </w:rPr>
        <w:t>ratos da dieta também pode leva</w:t>
      </w:r>
      <w:r>
        <w:rPr>
          <w:rFonts w:ascii="Times New Roman" w:hAnsi="Times New Roman" w:cs="Times New Roman"/>
          <w:sz w:val="24"/>
          <w:szCs w:val="24"/>
        </w:rPr>
        <w:t xml:space="preserve"> à formação de sacarose durante a fase luminal</w:t>
      </w:r>
      <w:r w:rsidRPr="00447D99">
        <w:rPr>
          <w:rFonts w:ascii="Times New Roman" w:hAnsi="Times New Roman" w:cs="Times New Roman"/>
          <w:sz w:val="24"/>
          <w:szCs w:val="24"/>
        </w:rPr>
        <w:t xml:space="preserve"> </w:t>
      </w:r>
      <w:r>
        <w:rPr>
          <w:rFonts w:ascii="Times New Roman" w:hAnsi="Times New Roman" w:cs="Times New Roman"/>
          <w:sz w:val="24"/>
          <w:szCs w:val="24"/>
        </w:rPr>
        <w:t>(VIEIRA et al., 2002), sendo essa hidrolisada pela enzima sacarase, secretada pela parede intestinal, que rompem ligação do tipo beta-1,2 da sacarose, liberando, assim, frutose e glicose.</w:t>
      </w:r>
    </w:p>
    <w:p w14:paraId="642108DB" w14:textId="77777777" w:rsidR="00A47D78" w:rsidRPr="0077566F" w:rsidRDefault="00A47D78" w:rsidP="00A47D78">
      <w:pPr>
        <w:spacing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processo de absorção é o movimento dos produtos da digestão pelas membranas intestinais, e em seguida para dentro do sistema vacular, no caso das aves, o jejuno é a porção intestinal onde ocorrer a maior parte dos processos absortivos (VIEIRA et al., 2002). Esse processo pode acontecer por dois </w:t>
      </w:r>
      <w:r w:rsidRPr="0077566F">
        <w:rPr>
          <w:rFonts w:ascii="Times New Roman" w:hAnsi="Times New Roman" w:cs="Times New Roman"/>
          <w:color w:val="000000" w:themeColor="text1"/>
          <w:sz w:val="24"/>
          <w:szCs w:val="24"/>
        </w:rPr>
        <w:t>tipos de mecanismos: difusão paracelular e transporte transcelular</w:t>
      </w:r>
      <w:r w:rsidRPr="0077566F">
        <w:rPr>
          <w:rFonts w:ascii="Times New Roman" w:hAnsi="Times New Roman" w:cs="Times New Roman"/>
          <w:sz w:val="24"/>
          <w:szCs w:val="24"/>
        </w:rPr>
        <w:t xml:space="preserve"> (KORASOV, 2017)</w:t>
      </w:r>
      <w:r>
        <w:rPr>
          <w:rFonts w:ascii="Times New Roman" w:hAnsi="Times New Roman" w:cs="Times New Roman"/>
          <w:sz w:val="24"/>
          <w:szCs w:val="24"/>
        </w:rPr>
        <w:t>.</w:t>
      </w:r>
      <w:r w:rsidRPr="0077566F">
        <w:rPr>
          <w:rFonts w:ascii="Times New Roman" w:hAnsi="Times New Roman" w:cs="Times New Roman"/>
          <w:color w:val="000000" w:themeColor="text1"/>
          <w:sz w:val="24"/>
          <w:szCs w:val="24"/>
        </w:rPr>
        <w:t xml:space="preserve"> Na difusão paracelular os substratos são passivamente absorvidos através de </w:t>
      </w:r>
      <w:r>
        <w:rPr>
          <w:rFonts w:ascii="Times New Roman" w:hAnsi="Times New Roman" w:cs="Times New Roman"/>
          <w:color w:val="000000" w:themeColor="text1"/>
          <w:sz w:val="24"/>
          <w:szCs w:val="24"/>
        </w:rPr>
        <w:t xml:space="preserve">espaços intercelulares </w:t>
      </w:r>
      <w:r w:rsidRPr="0077566F">
        <w:rPr>
          <w:rFonts w:ascii="Times New Roman" w:hAnsi="Times New Roman" w:cs="Times New Roman"/>
          <w:color w:val="000000" w:themeColor="text1"/>
          <w:sz w:val="24"/>
          <w:szCs w:val="24"/>
        </w:rPr>
        <w:t>(GARCIA</w:t>
      </w:r>
      <w:r>
        <w:rPr>
          <w:rFonts w:ascii="Times New Roman" w:hAnsi="Times New Roman" w:cs="Times New Roman"/>
          <w:color w:val="000000" w:themeColor="text1"/>
          <w:sz w:val="24"/>
          <w:szCs w:val="24"/>
        </w:rPr>
        <w:t xml:space="preserve">-AMADO et al., 2005) </w:t>
      </w:r>
      <w:r w:rsidRPr="0077566F">
        <w:rPr>
          <w:rFonts w:ascii="Times New Roman" w:hAnsi="Times New Roman" w:cs="Times New Roman"/>
          <w:color w:val="000000" w:themeColor="text1"/>
          <w:sz w:val="24"/>
          <w:szCs w:val="24"/>
        </w:rPr>
        <w:t>ou junções de oclusão, sendo um processo onde não há requerimento energético</w:t>
      </w:r>
      <w:r>
        <w:rPr>
          <w:rFonts w:ascii="Times New Roman" w:hAnsi="Times New Roman" w:cs="Times New Roman"/>
          <w:color w:val="000000" w:themeColor="text1"/>
          <w:sz w:val="24"/>
          <w:szCs w:val="24"/>
        </w:rPr>
        <w:t xml:space="preserve"> </w:t>
      </w:r>
      <w:r w:rsidRPr="0077566F">
        <w:rPr>
          <w:rFonts w:ascii="Times New Roman" w:hAnsi="Times New Roman" w:cs="Times New Roman"/>
          <w:color w:val="000000" w:themeColor="text1"/>
          <w:sz w:val="24"/>
          <w:szCs w:val="24"/>
        </w:rPr>
        <w:t>(</w:t>
      </w:r>
      <w:r>
        <w:rPr>
          <w:rFonts w:ascii="Times New Roman" w:hAnsi="Times New Roman" w:cs="Times New Roman"/>
          <w:sz w:val="24"/>
          <w:szCs w:val="24"/>
        </w:rPr>
        <w:t xml:space="preserve">GOFF </w:t>
      </w:r>
      <w:r w:rsidRPr="0077566F">
        <w:rPr>
          <w:rFonts w:ascii="Times New Roman" w:hAnsi="Times New Roman" w:cs="Times New Roman"/>
          <w:sz w:val="24"/>
          <w:szCs w:val="24"/>
        </w:rPr>
        <w:t>e</w:t>
      </w:r>
      <w:r>
        <w:rPr>
          <w:rFonts w:ascii="Times New Roman" w:hAnsi="Times New Roman" w:cs="Times New Roman"/>
          <w:sz w:val="24"/>
          <w:szCs w:val="24"/>
        </w:rPr>
        <w:t>t</w:t>
      </w:r>
      <w:r w:rsidRPr="0077566F">
        <w:rPr>
          <w:rFonts w:ascii="Times New Roman" w:hAnsi="Times New Roman" w:cs="Times New Roman"/>
          <w:sz w:val="24"/>
          <w:szCs w:val="24"/>
        </w:rPr>
        <w:t xml:space="preserve"> al.,</w:t>
      </w:r>
      <w:r>
        <w:rPr>
          <w:rFonts w:ascii="Times New Roman" w:hAnsi="Times New Roman" w:cs="Times New Roman"/>
          <w:sz w:val="24"/>
          <w:szCs w:val="24"/>
        </w:rPr>
        <w:t xml:space="preserve"> </w:t>
      </w:r>
      <w:r w:rsidRPr="0077566F">
        <w:rPr>
          <w:rFonts w:ascii="Times New Roman" w:hAnsi="Times New Roman" w:cs="Times New Roman"/>
          <w:sz w:val="24"/>
          <w:szCs w:val="24"/>
        </w:rPr>
        <w:t>2006)</w:t>
      </w:r>
      <w:r>
        <w:rPr>
          <w:rFonts w:ascii="Times New Roman" w:hAnsi="Times New Roman" w:cs="Times New Roman"/>
          <w:sz w:val="24"/>
          <w:szCs w:val="24"/>
        </w:rPr>
        <w:t>.</w:t>
      </w:r>
      <w:r w:rsidRPr="0077566F">
        <w:rPr>
          <w:rFonts w:ascii="Times New Roman" w:hAnsi="Times New Roman" w:cs="Times New Roman"/>
          <w:sz w:val="24"/>
          <w:szCs w:val="24"/>
        </w:rPr>
        <w:t xml:space="preserve"> Essas junções </w:t>
      </w:r>
      <w:r>
        <w:rPr>
          <w:rFonts w:ascii="Times New Roman" w:hAnsi="Times New Roman" w:cs="Times New Roman"/>
          <w:sz w:val="24"/>
          <w:szCs w:val="24"/>
        </w:rPr>
        <w:t>proporcionam</w:t>
      </w:r>
      <w:r w:rsidRPr="0077566F">
        <w:rPr>
          <w:rFonts w:ascii="Times New Roman" w:hAnsi="Times New Roman" w:cs="Times New Roman"/>
          <w:sz w:val="24"/>
          <w:szCs w:val="24"/>
        </w:rPr>
        <w:t xml:space="preserve"> resistência </w:t>
      </w:r>
      <w:r>
        <w:rPr>
          <w:rFonts w:ascii="Times New Roman" w:hAnsi="Times New Roman" w:cs="Times New Roman"/>
          <w:sz w:val="24"/>
          <w:szCs w:val="24"/>
        </w:rPr>
        <w:t>à</w:t>
      </w:r>
      <w:r w:rsidRPr="0077566F">
        <w:rPr>
          <w:rFonts w:ascii="Times New Roman" w:hAnsi="Times New Roman" w:cs="Times New Roman"/>
          <w:sz w:val="24"/>
          <w:szCs w:val="24"/>
        </w:rPr>
        <w:t xml:space="preserve"> passagem de alguns íons, </w:t>
      </w:r>
      <w:r>
        <w:rPr>
          <w:rFonts w:ascii="Times New Roman" w:hAnsi="Times New Roman" w:cs="Times New Roman"/>
          <w:sz w:val="24"/>
          <w:szCs w:val="24"/>
        </w:rPr>
        <w:t>resistência essa</w:t>
      </w:r>
      <w:r w:rsidRPr="0077566F">
        <w:rPr>
          <w:rFonts w:ascii="Times New Roman" w:hAnsi="Times New Roman" w:cs="Times New Roman"/>
          <w:sz w:val="24"/>
          <w:szCs w:val="24"/>
        </w:rPr>
        <w:t xml:space="preserve"> pode ser superada se as forças eletroquímicas que impulsionam os íons forem suficiente</w:t>
      </w:r>
      <w:r>
        <w:rPr>
          <w:rFonts w:ascii="Times New Roman" w:hAnsi="Times New Roman" w:cs="Times New Roman"/>
          <w:sz w:val="24"/>
          <w:szCs w:val="24"/>
        </w:rPr>
        <w:t>mente</w:t>
      </w:r>
      <w:r w:rsidRPr="0077566F">
        <w:rPr>
          <w:rFonts w:ascii="Times New Roman" w:hAnsi="Times New Roman" w:cs="Times New Roman"/>
          <w:sz w:val="24"/>
          <w:szCs w:val="24"/>
        </w:rPr>
        <w:t xml:space="preserve"> grandes. </w:t>
      </w:r>
      <w:r w:rsidRPr="0077566F">
        <w:rPr>
          <w:rFonts w:ascii="Times New Roman" w:hAnsi="Times New Roman" w:cs="Times New Roman"/>
          <w:color w:val="000000" w:themeColor="text1"/>
          <w:sz w:val="24"/>
          <w:szCs w:val="24"/>
        </w:rPr>
        <w:t xml:space="preserve">Esse processo é conhecido como arrastamento de solutos e é dependente principalmente de gradientes de concentração e do </w:t>
      </w:r>
      <w:r>
        <w:rPr>
          <w:rFonts w:ascii="Times New Roman" w:hAnsi="Times New Roman" w:cs="Times New Roman"/>
          <w:color w:val="000000" w:themeColor="text1"/>
          <w:sz w:val="24"/>
          <w:szCs w:val="24"/>
        </w:rPr>
        <w:t>tamanho das moléculas (FERRARIS,</w:t>
      </w:r>
      <w:r w:rsidRPr="0077566F">
        <w:rPr>
          <w:rFonts w:ascii="Times New Roman" w:hAnsi="Times New Roman" w:cs="Times New Roman"/>
          <w:color w:val="000000" w:themeColor="text1"/>
          <w:sz w:val="24"/>
          <w:szCs w:val="24"/>
        </w:rPr>
        <w:t xml:space="preserve"> 2001)</w:t>
      </w:r>
      <w:r>
        <w:rPr>
          <w:rFonts w:ascii="Times New Roman" w:hAnsi="Times New Roman" w:cs="Times New Roman"/>
          <w:color w:val="000000" w:themeColor="text1"/>
          <w:sz w:val="24"/>
          <w:szCs w:val="24"/>
        </w:rPr>
        <w:t>.</w:t>
      </w:r>
    </w:p>
    <w:p w14:paraId="625D93D8" w14:textId="77777777" w:rsidR="00A47D78" w:rsidRDefault="00A47D78" w:rsidP="00A47D78">
      <w:pPr>
        <w:spacing w:line="360" w:lineRule="auto"/>
        <w:ind w:firstLine="851"/>
        <w:jc w:val="both"/>
        <w:rPr>
          <w:rFonts w:ascii="Times New Roman" w:hAnsi="Times New Roman" w:cs="Times New Roman"/>
          <w:color w:val="000000" w:themeColor="text1"/>
          <w:sz w:val="24"/>
          <w:szCs w:val="24"/>
        </w:rPr>
      </w:pPr>
      <w:r w:rsidRPr="0077566F">
        <w:rPr>
          <w:rFonts w:ascii="Times New Roman" w:hAnsi="Times New Roman" w:cs="Times New Roman"/>
          <w:color w:val="000000" w:themeColor="text1"/>
          <w:sz w:val="24"/>
          <w:szCs w:val="24"/>
        </w:rPr>
        <w:t xml:space="preserve">Já </w:t>
      </w:r>
      <w:r>
        <w:rPr>
          <w:rFonts w:ascii="Times New Roman" w:hAnsi="Times New Roman" w:cs="Times New Roman"/>
          <w:color w:val="000000" w:themeColor="text1"/>
          <w:sz w:val="24"/>
          <w:szCs w:val="24"/>
        </w:rPr>
        <w:t>n</w:t>
      </w:r>
      <w:r w:rsidRPr="0077566F">
        <w:rPr>
          <w:rFonts w:ascii="Times New Roman" w:hAnsi="Times New Roman" w:cs="Times New Roman"/>
          <w:color w:val="000000" w:themeColor="text1"/>
          <w:sz w:val="24"/>
          <w:szCs w:val="24"/>
        </w:rPr>
        <w:t>o transporte transcelular, moléculas ou macromoléculas</w:t>
      </w:r>
      <w:r>
        <w:rPr>
          <w:rFonts w:ascii="Times New Roman" w:hAnsi="Times New Roman" w:cs="Times New Roman"/>
          <w:color w:val="000000" w:themeColor="text1"/>
          <w:sz w:val="24"/>
          <w:szCs w:val="24"/>
        </w:rPr>
        <w:t xml:space="preserve"> </w:t>
      </w:r>
      <w:r w:rsidRPr="0077566F">
        <w:rPr>
          <w:rFonts w:ascii="Times New Roman" w:hAnsi="Times New Roman" w:cs="Times New Roman"/>
          <w:color w:val="000000" w:themeColor="text1"/>
          <w:sz w:val="24"/>
          <w:szCs w:val="24"/>
        </w:rPr>
        <w:t xml:space="preserve">produzidas no final do processo digestivo </w:t>
      </w:r>
      <w:r>
        <w:rPr>
          <w:rFonts w:ascii="Times New Roman" w:hAnsi="Times New Roman" w:cs="Times New Roman"/>
          <w:color w:val="000000" w:themeColor="text1"/>
          <w:sz w:val="24"/>
          <w:szCs w:val="24"/>
        </w:rPr>
        <w:t xml:space="preserve">e </w:t>
      </w:r>
      <w:r w:rsidRPr="0077566F">
        <w:rPr>
          <w:rFonts w:ascii="Times New Roman" w:hAnsi="Times New Roman" w:cs="Times New Roman"/>
          <w:color w:val="000000" w:themeColor="text1"/>
          <w:sz w:val="24"/>
          <w:szCs w:val="24"/>
        </w:rPr>
        <w:t xml:space="preserve">presentes no lúmen </w:t>
      </w:r>
      <w:r>
        <w:rPr>
          <w:rFonts w:ascii="Times New Roman" w:hAnsi="Times New Roman" w:cs="Times New Roman"/>
          <w:color w:val="000000" w:themeColor="text1"/>
          <w:sz w:val="24"/>
          <w:szCs w:val="24"/>
        </w:rPr>
        <w:t>adentram os</w:t>
      </w:r>
      <w:r w:rsidRPr="0077566F">
        <w:rPr>
          <w:rFonts w:ascii="Times New Roman" w:hAnsi="Times New Roman" w:cs="Times New Roman"/>
          <w:color w:val="000000" w:themeColor="text1"/>
          <w:sz w:val="24"/>
          <w:szCs w:val="24"/>
        </w:rPr>
        <w:t xml:space="preserve"> enterócitos através da membrana apical e </w:t>
      </w:r>
      <w:r>
        <w:rPr>
          <w:rFonts w:ascii="Times New Roman" w:hAnsi="Times New Roman" w:cs="Times New Roman"/>
          <w:color w:val="000000" w:themeColor="text1"/>
          <w:sz w:val="24"/>
          <w:szCs w:val="24"/>
        </w:rPr>
        <w:t xml:space="preserve">depois atravessam </w:t>
      </w:r>
      <w:r w:rsidRPr="0077566F">
        <w:rPr>
          <w:rFonts w:ascii="Times New Roman" w:hAnsi="Times New Roman" w:cs="Times New Roman"/>
          <w:color w:val="000000" w:themeColor="text1"/>
          <w:sz w:val="24"/>
          <w:szCs w:val="24"/>
        </w:rPr>
        <w:t>a membrana basolateral em direção ao sangue</w:t>
      </w:r>
      <w:r>
        <w:rPr>
          <w:rFonts w:ascii="Times New Roman" w:hAnsi="Times New Roman" w:cs="Times New Roman"/>
          <w:color w:val="000000" w:themeColor="text1"/>
          <w:sz w:val="24"/>
          <w:szCs w:val="24"/>
        </w:rPr>
        <w:t xml:space="preserve"> </w:t>
      </w:r>
      <w:r w:rsidRPr="0077566F">
        <w:rPr>
          <w:rFonts w:ascii="Times New Roman" w:hAnsi="Times New Roman" w:cs="Times New Roman"/>
          <w:color w:val="000000" w:themeColor="text1"/>
          <w:sz w:val="24"/>
          <w:szCs w:val="24"/>
        </w:rPr>
        <w:t>(BOLELI et al.,</w:t>
      </w:r>
      <w:r>
        <w:rPr>
          <w:rFonts w:ascii="Times New Roman" w:hAnsi="Times New Roman" w:cs="Times New Roman"/>
          <w:color w:val="000000" w:themeColor="text1"/>
          <w:sz w:val="24"/>
          <w:szCs w:val="24"/>
        </w:rPr>
        <w:t xml:space="preserve"> </w:t>
      </w:r>
      <w:r w:rsidRPr="0077566F">
        <w:rPr>
          <w:rFonts w:ascii="Times New Roman" w:hAnsi="Times New Roman" w:cs="Times New Roman"/>
          <w:color w:val="000000" w:themeColor="text1"/>
          <w:sz w:val="24"/>
          <w:szCs w:val="24"/>
        </w:rPr>
        <w:t>2002</w:t>
      </w:r>
      <w:r>
        <w:rPr>
          <w:rFonts w:ascii="Times New Roman" w:hAnsi="Times New Roman" w:cs="Times New Roman"/>
          <w:color w:val="000000" w:themeColor="text1"/>
          <w:sz w:val="24"/>
          <w:szCs w:val="24"/>
        </w:rPr>
        <w:t>; RASHID et al., 2016</w:t>
      </w:r>
      <w:r w:rsidRPr="0077566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Esse tipo de </w:t>
      </w:r>
      <w:r w:rsidRPr="0077566F">
        <w:rPr>
          <w:rFonts w:ascii="Times New Roman" w:hAnsi="Times New Roman" w:cs="Times New Roman"/>
          <w:color w:val="000000" w:themeColor="text1"/>
          <w:sz w:val="24"/>
          <w:szCs w:val="24"/>
        </w:rPr>
        <w:t xml:space="preserve">transporte depende da presença </w:t>
      </w:r>
      <w:r>
        <w:rPr>
          <w:rFonts w:ascii="Times New Roman" w:hAnsi="Times New Roman" w:cs="Times New Roman"/>
          <w:color w:val="000000" w:themeColor="text1"/>
          <w:sz w:val="24"/>
          <w:szCs w:val="24"/>
        </w:rPr>
        <w:t>de</w:t>
      </w:r>
      <w:r w:rsidRPr="0077566F">
        <w:rPr>
          <w:rFonts w:ascii="Times New Roman" w:hAnsi="Times New Roman" w:cs="Times New Roman"/>
          <w:color w:val="000000" w:themeColor="text1"/>
          <w:sz w:val="24"/>
          <w:szCs w:val="24"/>
        </w:rPr>
        <w:t xml:space="preserve"> transportadores</w:t>
      </w:r>
      <w:r>
        <w:rPr>
          <w:rFonts w:ascii="Times New Roman" w:hAnsi="Times New Roman" w:cs="Times New Roman"/>
          <w:color w:val="000000" w:themeColor="text1"/>
          <w:sz w:val="24"/>
          <w:szCs w:val="24"/>
        </w:rPr>
        <w:t xml:space="preserve"> intestinais</w:t>
      </w:r>
      <w:r w:rsidRPr="0077566F">
        <w:rPr>
          <w:rFonts w:ascii="Times New Roman" w:hAnsi="Times New Roman" w:cs="Times New Roman"/>
          <w:color w:val="000000" w:themeColor="text1"/>
          <w:sz w:val="24"/>
          <w:szCs w:val="24"/>
        </w:rPr>
        <w:t xml:space="preserve">. Essas proteínas são necessárias para </w:t>
      </w:r>
      <w:r>
        <w:rPr>
          <w:rFonts w:ascii="Times New Roman" w:hAnsi="Times New Roman" w:cs="Times New Roman"/>
          <w:color w:val="000000" w:themeColor="text1"/>
          <w:sz w:val="24"/>
          <w:szCs w:val="24"/>
        </w:rPr>
        <w:t xml:space="preserve">que </w:t>
      </w:r>
      <w:r w:rsidRPr="0077566F">
        <w:rPr>
          <w:rFonts w:ascii="Times New Roman" w:hAnsi="Times New Roman" w:cs="Times New Roman"/>
          <w:color w:val="000000" w:themeColor="text1"/>
          <w:sz w:val="24"/>
          <w:szCs w:val="24"/>
        </w:rPr>
        <w:t xml:space="preserve">ocorra o transporte transmembrana </w:t>
      </w:r>
      <w:r>
        <w:rPr>
          <w:rFonts w:ascii="Times New Roman" w:hAnsi="Times New Roman" w:cs="Times New Roman"/>
          <w:color w:val="000000" w:themeColor="text1"/>
          <w:sz w:val="24"/>
          <w:szCs w:val="24"/>
        </w:rPr>
        <w:t>dos produtos da digestão</w:t>
      </w:r>
      <w:r w:rsidRPr="0077566F">
        <w:rPr>
          <w:rFonts w:ascii="Times New Roman" w:hAnsi="Times New Roman" w:cs="Times New Roman"/>
          <w:color w:val="000000" w:themeColor="text1"/>
          <w:sz w:val="24"/>
          <w:szCs w:val="24"/>
        </w:rPr>
        <w:t xml:space="preserve"> que não são capazes de se difundir pela membrana do enterócitos (bicamada lipídica), </w:t>
      </w:r>
      <w:r>
        <w:rPr>
          <w:rFonts w:ascii="Times New Roman" w:hAnsi="Times New Roman" w:cs="Times New Roman"/>
          <w:color w:val="000000" w:themeColor="text1"/>
          <w:sz w:val="24"/>
          <w:szCs w:val="24"/>
        </w:rPr>
        <w:t xml:space="preserve">tais </w:t>
      </w:r>
      <w:r w:rsidRPr="0077566F">
        <w:rPr>
          <w:rFonts w:ascii="Times New Roman" w:hAnsi="Times New Roman" w:cs="Times New Roman"/>
          <w:color w:val="000000" w:themeColor="text1"/>
          <w:sz w:val="24"/>
          <w:szCs w:val="24"/>
        </w:rPr>
        <w:t>como glicose, frutose, galactose, peptídeos, aminoácidos e íons.</w:t>
      </w:r>
    </w:p>
    <w:p w14:paraId="2BEADD31" w14:textId="5730D138" w:rsidR="00A47D78" w:rsidRDefault="00A47D78" w:rsidP="00A47D78">
      <w:pPr>
        <w:spacing w:line="360" w:lineRule="auto"/>
        <w:ind w:firstLine="851"/>
        <w:jc w:val="both"/>
        <w:rPr>
          <w:rFonts w:ascii="Times New Roman" w:hAnsi="Times New Roman" w:cs="Times New Roman"/>
          <w:color w:val="000000" w:themeColor="text1"/>
          <w:sz w:val="24"/>
          <w:szCs w:val="24"/>
        </w:rPr>
      </w:pPr>
    </w:p>
    <w:p w14:paraId="06D7396C" w14:textId="77777777" w:rsidR="005C7410" w:rsidRDefault="005C7410" w:rsidP="00A47D78">
      <w:pPr>
        <w:spacing w:line="360" w:lineRule="auto"/>
        <w:ind w:firstLine="851"/>
        <w:jc w:val="both"/>
        <w:rPr>
          <w:rFonts w:ascii="Times New Roman" w:hAnsi="Times New Roman" w:cs="Times New Roman"/>
          <w:color w:val="000000" w:themeColor="text1"/>
          <w:sz w:val="24"/>
          <w:szCs w:val="24"/>
        </w:rPr>
      </w:pPr>
    </w:p>
    <w:p w14:paraId="6438EE2A" w14:textId="77777777" w:rsidR="001E6F58" w:rsidRPr="00A2199D" w:rsidRDefault="001E6F58" w:rsidP="001E6F58">
      <w:pPr>
        <w:pStyle w:val="PargrafodaLista"/>
        <w:ind w:left="1211"/>
        <w:jc w:val="both"/>
        <w:outlineLvl w:val="0"/>
        <w:rPr>
          <w:rFonts w:ascii="Times New Roman" w:hAnsi="Times New Roman" w:cs="Times New Roman"/>
          <w:sz w:val="24"/>
          <w:szCs w:val="24"/>
          <w:highlight w:val="green"/>
        </w:rPr>
      </w:pPr>
    </w:p>
    <w:p w14:paraId="7715B53E" w14:textId="77777777" w:rsidR="001E6F58" w:rsidRDefault="001E6F58" w:rsidP="001E6F58">
      <w:pPr>
        <w:pStyle w:val="PargrafodaLista"/>
        <w:numPr>
          <w:ilvl w:val="1"/>
          <w:numId w:val="1"/>
        </w:numPr>
        <w:jc w:val="both"/>
        <w:outlineLvl w:val="0"/>
        <w:rPr>
          <w:rFonts w:ascii="Times New Roman" w:hAnsi="Times New Roman" w:cs="Times New Roman"/>
          <w:sz w:val="24"/>
          <w:szCs w:val="24"/>
        </w:rPr>
      </w:pPr>
      <w:bookmarkStart w:id="62" w:name="_Toc1932695"/>
      <w:r>
        <w:rPr>
          <w:rFonts w:ascii="Times New Roman" w:hAnsi="Times New Roman" w:cs="Times New Roman"/>
          <w:sz w:val="24"/>
          <w:szCs w:val="24"/>
        </w:rPr>
        <w:lastRenderedPageBreak/>
        <w:t>Transportadores de hexoses:</w:t>
      </w:r>
      <w:bookmarkEnd w:id="62"/>
    </w:p>
    <w:p w14:paraId="2CBDE498" w14:textId="244E8991" w:rsidR="002C5E63" w:rsidRPr="0077566F" w:rsidRDefault="002C5E63" w:rsidP="002C5E63">
      <w:pPr>
        <w:pStyle w:val="Default"/>
        <w:spacing w:line="360" w:lineRule="auto"/>
        <w:ind w:firstLine="851"/>
        <w:jc w:val="both"/>
      </w:pPr>
      <w:r w:rsidRPr="0077566F">
        <w:rPr>
          <w:color w:val="000000" w:themeColor="text1"/>
        </w:rPr>
        <w:t>Como consequência da degradação dos polissacarídeos da dieta são produzidos glicose, frutose e galactose</w:t>
      </w:r>
      <w:r>
        <w:rPr>
          <w:color w:val="000000" w:themeColor="text1"/>
        </w:rPr>
        <w:t xml:space="preserve"> </w:t>
      </w:r>
      <w:r w:rsidRPr="0077566F">
        <w:rPr>
          <w:color w:val="000000" w:themeColor="text1"/>
        </w:rPr>
        <w:t>(GILBERT et al., 2007</w:t>
      </w:r>
      <w:r>
        <w:rPr>
          <w:color w:val="000000" w:themeColor="text1"/>
        </w:rPr>
        <w:t xml:space="preserve">; </w:t>
      </w:r>
      <w:r w:rsidRPr="0077566F">
        <w:rPr>
          <w:color w:val="000000" w:themeColor="text1"/>
        </w:rPr>
        <w:t>BEIYR et al., 2017</w:t>
      </w:r>
      <w:r>
        <w:rPr>
          <w:color w:val="000000" w:themeColor="text1"/>
        </w:rPr>
        <w:t xml:space="preserve"> e KAMINSKI AND WONG, 2018</w:t>
      </w:r>
      <w:r w:rsidRPr="0077566F">
        <w:rPr>
          <w:color w:val="000000" w:themeColor="text1"/>
        </w:rPr>
        <w:t>)</w:t>
      </w:r>
      <w:r>
        <w:rPr>
          <w:color w:val="000000" w:themeColor="text1"/>
        </w:rPr>
        <w:t xml:space="preserve">. O transporte destes produtos pela membrana apical e basolateral dos enterócitos </w:t>
      </w:r>
      <w:r w:rsidRPr="0077566F">
        <w:rPr>
          <w:color w:val="000000" w:themeColor="text1"/>
        </w:rPr>
        <w:t>é mediado por proteínas transport</w:t>
      </w:r>
      <w:r>
        <w:rPr>
          <w:color w:val="000000" w:themeColor="text1"/>
        </w:rPr>
        <w:t>adoras</w:t>
      </w:r>
      <w:r w:rsidRPr="0077566F">
        <w:rPr>
          <w:color w:val="000000" w:themeColor="text1"/>
        </w:rPr>
        <w:t xml:space="preserve"> de monossacarídeos (</w:t>
      </w:r>
      <w:r>
        <w:rPr>
          <w:color w:val="000000" w:themeColor="text1"/>
        </w:rPr>
        <w:t xml:space="preserve">FERRARIS, 2001 e </w:t>
      </w:r>
      <w:r w:rsidRPr="0077566F">
        <w:rPr>
          <w:color w:val="000000" w:themeColor="text1"/>
        </w:rPr>
        <w:t>SUN et al., 2015)</w:t>
      </w:r>
      <w:r>
        <w:rPr>
          <w:color w:val="000000" w:themeColor="text1"/>
        </w:rPr>
        <w:t xml:space="preserve">, </w:t>
      </w:r>
      <w:r>
        <w:t>devido ao</w:t>
      </w:r>
      <w:r w:rsidRPr="0077566F">
        <w:t xml:space="preserve"> maior peso molecular e por serem hidrofílicos</w:t>
      </w:r>
      <w:r>
        <w:t>,</w:t>
      </w:r>
      <w:r w:rsidRPr="0077566F">
        <w:t xml:space="preserve"> o que </w:t>
      </w:r>
      <w:r>
        <w:t>os</w:t>
      </w:r>
      <w:r w:rsidRPr="0077566F">
        <w:t xml:space="preserve"> impede de se difundir-s</w:t>
      </w:r>
      <w:r>
        <w:t>e através dos poros da membrana</w:t>
      </w:r>
      <w:r w:rsidRPr="0077566F">
        <w:t xml:space="preserve"> (JESSE et al., 2006</w:t>
      </w:r>
      <w:r>
        <w:t xml:space="preserve">). Esse transporte é mediado por </w:t>
      </w:r>
      <w:r w:rsidRPr="00D13D8B">
        <w:t xml:space="preserve">duas famílias de proteínas: a </w:t>
      </w:r>
      <w:r w:rsidRPr="00D13D8B">
        <w:rPr>
          <w:color w:val="000000" w:themeColor="text1"/>
        </w:rPr>
        <w:t>família de transportadores de glicose (GLUT), codificados pelo gene</w:t>
      </w:r>
      <w:r w:rsidRPr="00D13D8B">
        <w:t xml:space="preserve"> SLC2</w:t>
      </w:r>
      <w:r>
        <w:t>, onde o transporte é realizado por difusão facilitada</w:t>
      </w:r>
      <w:r w:rsidRPr="00D13D8B">
        <w:t>,</w:t>
      </w:r>
      <w:r w:rsidRPr="00D13D8B">
        <w:rPr>
          <w:color w:val="000000" w:themeColor="text1"/>
        </w:rPr>
        <w:t xml:space="preserve"> e a família de co-transportador de glicose dependente de sódio</w:t>
      </w:r>
      <w:r>
        <w:rPr>
          <w:color w:val="000000" w:themeColor="text1"/>
        </w:rPr>
        <w:t xml:space="preserve"> </w:t>
      </w:r>
      <w:r w:rsidRPr="00D13D8B">
        <w:rPr>
          <w:color w:val="000000" w:themeColor="text1"/>
        </w:rPr>
        <w:t>(SGLT), codificado pelo gene SLC5</w:t>
      </w:r>
      <w:r>
        <w:rPr>
          <w:color w:val="000000" w:themeColor="text1"/>
        </w:rPr>
        <w:t xml:space="preserve">, quando o transporte é dependente do gradiente de concentração do sódio </w:t>
      </w:r>
      <w:r w:rsidRPr="00D13D8B">
        <w:rPr>
          <w:color w:val="000000" w:themeColor="text1"/>
        </w:rPr>
        <w:t>(</w:t>
      </w:r>
      <w:r w:rsidRPr="00D13D8B">
        <w:t>BRAUN e SWEAZEA, 2008).</w:t>
      </w:r>
    </w:p>
    <w:p w14:paraId="0BF7555E" w14:textId="3B5787DC" w:rsidR="002C5E63" w:rsidRPr="0077566F" w:rsidRDefault="002C5E63" w:rsidP="002C5E63">
      <w:pPr>
        <w:spacing w:after="0" w:line="360" w:lineRule="auto"/>
        <w:ind w:firstLine="851"/>
        <w:jc w:val="both"/>
        <w:rPr>
          <w:rFonts w:ascii="Times New Roman" w:eastAsia="Times New Roman" w:hAnsi="Times New Roman" w:cs="Times New Roman"/>
          <w:color w:val="000000" w:themeColor="text1"/>
          <w:sz w:val="24"/>
          <w:szCs w:val="24"/>
          <w:lang w:eastAsia="pt-BR"/>
        </w:rPr>
      </w:pPr>
      <w:r w:rsidRPr="0077566F">
        <w:rPr>
          <w:rFonts w:ascii="Times New Roman" w:hAnsi="Times New Roman" w:cs="Times New Roman"/>
          <w:sz w:val="24"/>
          <w:szCs w:val="24"/>
        </w:rPr>
        <w:t xml:space="preserve">Em humanos já foram identificados 14 tipos diferentes das proteínas transportadoras de glicose (GLUT), podendo as mesmas serem categorizadas </w:t>
      </w:r>
      <w:r w:rsidRPr="0077566F">
        <w:rPr>
          <w:rFonts w:ascii="Times New Roman" w:hAnsi="Times New Roman" w:cs="Times New Roman"/>
          <w:color w:val="000000" w:themeColor="text1"/>
          <w:sz w:val="24"/>
          <w:szCs w:val="24"/>
        </w:rPr>
        <w:t>em 3 classes, (classe I – GLUT</w:t>
      </w:r>
      <w:r>
        <w:rPr>
          <w:rFonts w:ascii="Times New Roman" w:hAnsi="Times New Roman" w:cs="Times New Roman"/>
          <w:color w:val="000000" w:themeColor="text1"/>
          <w:sz w:val="24"/>
          <w:szCs w:val="24"/>
        </w:rPr>
        <w:t>s</w:t>
      </w:r>
      <w:r w:rsidRPr="0077566F">
        <w:rPr>
          <w:rFonts w:ascii="Times New Roman" w:hAnsi="Times New Roman" w:cs="Times New Roman"/>
          <w:color w:val="000000" w:themeColor="text1"/>
          <w:sz w:val="24"/>
          <w:szCs w:val="24"/>
        </w:rPr>
        <w:t xml:space="preserve"> 1 a 4 e 14; classe II - GLUT</w:t>
      </w:r>
      <w:r>
        <w:rPr>
          <w:rFonts w:ascii="Times New Roman" w:hAnsi="Times New Roman" w:cs="Times New Roman"/>
          <w:color w:val="000000" w:themeColor="text1"/>
          <w:sz w:val="24"/>
          <w:szCs w:val="24"/>
        </w:rPr>
        <w:t>s</w:t>
      </w:r>
      <w:r w:rsidRPr="0077566F">
        <w:rPr>
          <w:rFonts w:ascii="Times New Roman" w:hAnsi="Times New Roman" w:cs="Times New Roman"/>
          <w:color w:val="000000" w:themeColor="text1"/>
          <w:sz w:val="24"/>
          <w:szCs w:val="24"/>
        </w:rPr>
        <w:t xml:space="preserve"> 5,7,9 e 11; e classe III - GLUT</w:t>
      </w:r>
      <w:r>
        <w:rPr>
          <w:rFonts w:ascii="Times New Roman" w:hAnsi="Times New Roman" w:cs="Times New Roman"/>
          <w:color w:val="000000" w:themeColor="text1"/>
          <w:sz w:val="24"/>
          <w:szCs w:val="24"/>
        </w:rPr>
        <w:t>s</w:t>
      </w:r>
      <w:r w:rsidRPr="0077566F">
        <w:rPr>
          <w:rFonts w:ascii="Times New Roman" w:hAnsi="Times New Roman" w:cs="Times New Roman"/>
          <w:color w:val="000000" w:themeColor="text1"/>
          <w:sz w:val="24"/>
          <w:szCs w:val="24"/>
        </w:rPr>
        <w:t xml:space="preserve"> 6, 8, 10, 12, 13 ou HMIT)</w:t>
      </w:r>
      <w:r>
        <w:rPr>
          <w:rFonts w:ascii="Times New Roman" w:hAnsi="Times New Roman" w:cs="Times New Roman"/>
          <w:color w:val="000000" w:themeColor="text1"/>
          <w:sz w:val="24"/>
          <w:szCs w:val="24"/>
        </w:rPr>
        <w:t>. A</w:t>
      </w:r>
      <w:r w:rsidRPr="0077566F">
        <w:rPr>
          <w:rFonts w:ascii="Times New Roman" w:hAnsi="Times New Roman" w:cs="Times New Roman"/>
          <w:color w:val="000000" w:themeColor="text1"/>
          <w:sz w:val="24"/>
          <w:szCs w:val="24"/>
        </w:rPr>
        <w:t xml:space="preserve"> maioria desses </w:t>
      </w:r>
      <w:r>
        <w:rPr>
          <w:rFonts w:ascii="Times New Roman" w:hAnsi="Times New Roman" w:cs="Times New Roman"/>
          <w:color w:val="000000" w:themeColor="text1"/>
          <w:sz w:val="24"/>
          <w:szCs w:val="24"/>
        </w:rPr>
        <w:t>genes foram identificadas</w:t>
      </w:r>
      <w:r w:rsidRPr="0077566F">
        <w:rPr>
          <w:rFonts w:ascii="Times New Roman" w:hAnsi="Times New Roman" w:cs="Times New Roman"/>
          <w:color w:val="000000" w:themeColor="text1"/>
          <w:sz w:val="24"/>
          <w:szCs w:val="24"/>
        </w:rPr>
        <w:t xml:space="preserve"> como resultado do </w:t>
      </w:r>
      <w:r>
        <w:rPr>
          <w:rFonts w:ascii="Times New Roman" w:hAnsi="Times New Roman" w:cs="Times New Roman"/>
          <w:color w:val="000000" w:themeColor="text1"/>
          <w:sz w:val="24"/>
          <w:szCs w:val="24"/>
        </w:rPr>
        <w:t xml:space="preserve">sequenciamento do genoma humano </w:t>
      </w:r>
      <w:r w:rsidRPr="0077566F">
        <w:rPr>
          <w:rFonts w:ascii="Times New Roman" w:eastAsia="Times New Roman" w:hAnsi="Times New Roman" w:cs="Times New Roman"/>
          <w:color w:val="000000" w:themeColor="text1"/>
          <w:sz w:val="24"/>
          <w:szCs w:val="24"/>
          <w:lang w:eastAsia="pt-BR"/>
        </w:rPr>
        <w:t>(HUSSAR et al., 2014</w:t>
      </w:r>
      <w:r>
        <w:rPr>
          <w:rFonts w:ascii="Times New Roman" w:eastAsia="Times New Roman" w:hAnsi="Times New Roman" w:cs="Times New Roman"/>
          <w:color w:val="000000" w:themeColor="text1"/>
          <w:sz w:val="24"/>
          <w:szCs w:val="24"/>
          <w:lang w:eastAsia="pt-BR"/>
        </w:rPr>
        <w:t>;</w:t>
      </w:r>
      <w:r w:rsidRPr="0077566F">
        <w:rPr>
          <w:rFonts w:ascii="Times New Roman" w:eastAsia="Times New Roman" w:hAnsi="Times New Roman" w:cs="Times New Roman"/>
          <w:color w:val="000000" w:themeColor="text1"/>
          <w:sz w:val="24"/>
          <w:szCs w:val="24"/>
          <w:lang w:eastAsia="pt-BR"/>
        </w:rPr>
        <w:t xml:space="preserve"> MUECKLER</w:t>
      </w:r>
      <w:r>
        <w:rPr>
          <w:rFonts w:ascii="Times New Roman" w:eastAsia="Times New Roman" w:hAnsi="Times New Roman" w:cs="Times New Roman"/>
          <w:color w:val="000000" w:themeColor="text1"/>
          <w:sz w:val="24"/>
          <w:szCs w:val="24"/>
          <w:lang w:eastAsia="pt-BR"/>
        </w:rPr>
        <w:t xml:space="preserve"> e </w:t>
      </w:r>
      <w:r w:rsidRPr="0077566F">
        <w:rPr>
          <w:rFonts w:ascii="Times New Roman" w:eastAsia="Times New Roman" w:hAnsi="Times New Roman" w:cs="Times New Roman"/>
          <w:color w:val="000000" w:themeColor="text1"/>
          <w:sz w:val="24"/>
          <w:szCs w:val="24"/>
          <w:lang w:eastAsia="pt-BR"/>
        </w:rPr>
        <w:t>THORENS</w:t>
      </w:r>
      <w:r>
        <w:rPr>
          <w:rFonts w:ascii="Times New Roman" w:eastAsia="Times New Roman" w:hAnsi="Times New Roman" w:cs="Times New Roman"/>
          <w:color w:val="000000" w:themeColor="text1"/>
          <w:sz w:val="24"/>
          <w:szCs w:val="24"/>
          <w:lang w:eastAsia="pt-BR"/>
        </w:rPr>
        <w:t>,</w:t>
      </w:r>
      <w:r w:rsidR="0067595A">
        <w:rPr>
          <w:rFonts w:ascii="Times New Roman" w:eastAsia="Times New Roman" w:hAnsi="Times New Roman" w:cs="Times New Roman"/>
          <w:color w:val="000000" w:themeColor="text1"/>
          <w:sz w:val="24"/>
          <w:szCs w:val="24"/>
          <w:lang w:eastAsia="pt-BR"/>
        </w:rPr>
        <w:t xml:space="preserve"> 2013). No en</w:t>
      </w:r>
      <w:r w:rsidRPr="0077566F">
        <w:rPr>
          <w:rFonts w:ascii="Times New Roman" w:eastAsia="Times New Roman" w:hAnsi="Times New Roman" w:cs="Times New Roman"/>
          <w:color w:val="000000" w:themeColor="text1"/>
          <w:sz w:val="24"/>
          <w:szCs w:val="24"/>
          <w:lang w:eastAsia="pt-BR"/>
        </w:rPr>
        <w:t>tanto</w:t>
      </w:r>
      <w:r>
        <w:rPr>
          <w:rFonts w:ascii="Times New Roman" w:eastAsia="Times New Roman" w:hAnsi="Times New Roman" w:cs="Times New Roman"/>
          <w:color w:val="000000" w:themeColor="text1"/>
          <w:sz w:val="24"/>
          <w:szCs w:val="24"/>
          <w:lang w:eastAsia="pt-BR"/>
        </w:rPr>
        <w:t>,</w:t>
      </w:r>
      <w:r w:rsidRPr="0077566F">
        <w:rPr>
          <w:rFonts w:ascii="Times New Roman" w:eastAsia="Times New Roman" w:hAnsi="Times New Roman" w:cs="Times New Roman"/>
          <w:color w:val="000000" w:themeColor="text1"/>
          <w:sz w:val="24"/>
          <w:szCs w:val="24"/>
          <w:lang w:eastAsia="pt-BR"/>
        </w:rPr>
        <w:t xml:space="preserve"> não há indícios sobre a presença de todas es</w:t>
      </w:r>
      <w:r>
        <w:rPr>
          <w:rFonts w:ascii="Times New Roman" w:eastAsia="Times New Roman" w:hAnsi="Times New Roman" w:cs="Times New Roman"/>
          <w:color w:val="000000" w:themeColor="text1"/>
          <w:sz w:val="24"/>
          <w:szCs w:val="24"/>
          <w:lang w:eastAsia="pt-BR"/>
        </w:rPr>
        <w:t>tes</w:t>
      </w:r>
      <w:r w:rsidRPr="0077566F">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 xml:space="preserve">transportadores </w:t>
      </w:r>
      <w:r w:rsidRPr="0077566F">
        <w:rPr>
          <w:rFonts w:ascii="Times New Roman" w:eastAsia="Times New Roman" w:hAnsi="Times New Roman" w:cs="Times New Roman"/>
          <w:color w:val="000000" w:themeColor="text1"/>
          <w:sz w:val="24"/>
          <w:szCs w:val="24"/>
          <w:lang w:eastAsia="pt-BR"/>
        </w:rPr>
        <w:t>em aves</w:t>
      </w:r>
      <w:r>
        <w:rPr>
          <w:rFonts w:ascii="Times New Roman" w:eastAsia="Times New Roman" w:hAnsi="Times New Roman" w:cs="Times New Roman"/>
          <w:color w:val="000000" w:themeColor="text1"/>
          <w:sz w:val="24"/>
          <w:szCs w:val="24"/>
          <w:lang w:eastAsia="pt-BR"/>
        </w:rPr>
        <w:t>.</w:t>
      </w:r>
      <w:r w:rsidRPr="0077566F">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E</w:t>
      </w:r>
      <w:r w:rsidRPr="0077566F">
        <w:rPr>
          <w:rFonts w:ascii="Times New Roman" w:eastAsia="Times New Roman" w:hAnsi="Times New Roman" w:cs="Times New Roman"/>
          <w:color w:val="000000" w:themeColor="text1"/>
          <w:sz w:val="24"/>
          <w:szCs w:val="24"/>
          <w:lang w:eastAsia="pt-BR"/>
        </w:rPr>
        <w:t xml:space="preserve">studos comprovaram apenas a presença </w:t>
      </w:r>
      <w:r>
        <w:rPr>
          <w:rFonts w:ascii="Times New Roman" w:eastAsia="Times New Roman" w:hAnsi="Times New Roman" w:cs="Times New Roman"/>
          <w:color w:val="000000" w:themeColor="text1"/>
          <w:sz w:val="24"/>
          <w:szCs w:val="24"/>
          <w:lang w:eastAsia="pt-BR"/>
        </w:rPr>
        <w:t>de</w:t>
      </w:r>
      <w:r w:rsidRPr="0077566F">
        <w:rPr>
          <w:rFonts w:ascii="Times New Roman" w:eastAsia="Times New Roman" w:hAnsi="Times New Roman" w:cs="Times New Roman"/>
          <w:color w:val="000000" w:themeColor="text1"/>
          <w:sz w:val="24"/>
          <w:szCs w:val="24"/>
          <w:lang w:eastAsia="pt-BR"/>
        </w:rPr>
        <w:t xml:space="preserve"> GLUTs 1, 2, 3, 5, 8</w:t>
      </w:r>
      <w:r>
        <w:rPr>
          <w:rFonts w:ascii="Times New Roman" w:eastAsia="Times New Roman" w:hAnsi="Times New Roman" w:cs="Times New Roman"/>
          <w:color w:val="000000" w:themeColor="text1"/>
          <w:sz w:val="24"/>
          <w:szCs w:val="24"/>
          <w:lang w:eastAsia="pt-BR"/>
        </w:rPr>
        <w:t>, 9, 12 e 13 em aves, atualmente não há comprovação da existência em aves dos GLUTs 4 e 7, sugerindo-se assim a perda de genes codificadores destes transportadores durante o processo evolutivo das aves</w:t>
      </w:r>
      <w:r w:rsidRPr="0077566F">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(BYERS et al., 2017).</w:t>
      </w:r>
    </w:p>
    <w:p w14:paraId="2A92A8D4" w14:textId="77777777" w:rsidR="002C5E63" w:rsidRPr="0077566F" w:rsidRDefault="002C5E63" w:rsidP="002C5E63">
      <w:pPr>
        <w:pStyle w:val="Default"/>
        <w:spacing w:line="360" w:lineRule="auto"/>
        <w:ind w:firstLine="851"/>
        <w:jc w:val="both"/>
        <w:rPr>
          <w:rFonts w:eastAsia="Times New Roman"/>
          <w:color w:val="000000" w:themeColor="text1"/>
          <w:lang w:eastAsia="pt-BR"/>
        </w:rPr>
      </w:pPr>
      <w:r w:rsidRPr="0077566F">
        <w:rPr>
          <w:rFonts w:eastAsia="Times New Roman"/>
          <w:color w:val="000000" w:themeColor="text1"/>
          <w:lang w:eastAsia="pt-BR"/>
        </w:rPr>
        <w:t xml:space="preserve">Acredita-se que todos os membros da família GLUT tenham se originado de um ancestral comum. Durante a evolução, os membros duplicados </w:t>
      </w:r>
      <w:r>
        <w:rPr>
          <w:rFonts w:eastAsia="Times New Roman"/>
          <w:color w:val="000000" w:themeColor="text1"/>
          <w:lang w:eastAsia="pt-BR"/>
        </w:rPr>
        <w:t xml:space="preserve">teriam </w:t>
      </w:r>
      <w:r w:rsidRPr="0077566F">
        <w:rPr>
          <w:rFonts w:eastAsia="Times New Roman"/>
          <w:color w:val="000000" w:themeColor="text1"/>
          <w:lang w:eastAsia="pt-BR"/>
        </w:rPr>
        <w:t>adquirido especialidade de modo qu</w:t>
      </w:r>
      <w:r>
        <w:rPr>
          <w:rFonts w:eastAsia="Times New Roman"/>
          <w:color w:val="000000" w:themeColor="text1"/>
          <w:lang w:eastAsia="pt-BR"/>
        </w:rPr>
        <w:t xml:space="preserve">e eles </w:t>
      </w:r>
      <w:r w:rsidRPr="0077566F">
        <w:rPr>
          <w:rFonts w:eastAsia="Times New Roman"/>
          <w:color w:val="000000" w:themeColor="text1"/>
          <w:lang w:eastAsia="pt-BR"/>
        </w:rPr>
        <w:t>desenvolve</w:t>
      </w:r>
      <w:r>
        <w:rPr>
          <w:rFonts w:eastAsia="Times New Roman"/>
          <w:color w:val="000000" w:themeColor="text1"/>
          <w:lang w:eastAsia="pt-BR"/>
        </w:rPr>
        <w:t>ssem</w:t>
      </w:r>
      <w:r w:rsidRPr="0077566F">
        <w:rPr>
          <w:rFonts w:eastAsia="Times New Roman"/>
          <w:color w:val="000000" w:themeColor="text1"/>
          <w:lang w:eastAsia="pt-BR"/>
        </w:rPr>
        <w:t xml:space="preserve"> especificidade de substrato, ou </w:t>
      </w:r>
      <w:r>
        <w:rPr>
          <w:rFonts w:eastAsia="Times New Roman"/>
          <w:color w:val="000000" w:themeColor="text1"/>
          <w:lang w:eastAsia="pt-BR"/>
        </w:rPr>
        <w:t>pudessem</w:t>
      </w:r>
      <w:r w:rsidRPr="0077566F">
        <w:rPr>
          <w:rFonts w:eastAsia="Times New Roman"/>
          <w:color w:val="000000" w:themeColor="text1"/>
          <w:lang w:eastAsia="pt-BR"/>
        </w:rPr>
        <w:t xml:space="preserve"> ser regulados de </w:t>
      </w:r>
      <w:r>
        <w:rPr>
          <w:rFonts w:eastAsia="Times New Roman"/>
          <w:color w:val="000000" w:themeColor="text1"/>
          <w:lang w:eastAsia="pt-BR"/>
        </w:rPr>
        <w:t>alguma forma</w:t>
      </w:r>
      <w:r w:rsidRPr="0077566F">
        <w:rPr>
          <w:rFonts w:eastAsia="Times New Roman"/>
          <w:color w:val="000000" w:themeColor="text1"/>
          <w:lang w:eastAsia="pt-BR"/>
        </w:rPr>
        <w:t xml:space="preserve"> qu</w:t>
      </w:r>
      <w:r>
        <w:rPr>
          <w:rFonts w:eastAsia="Times New Roman"/>
          <w:color w:val="000000" w:themeColor="text1"/>
          <w:lang w:eastAsia="pt-BR"/>
        </w:rPr>
        <w:t>e fosse vantajosa para a espécie</w:t>
      </w:r>
      <w:r w:rsidRPr="0077566F">
        <w:rPr>
          <w:rFonts w:eastAsia="Times New Roman"/>
          <w:color w:val="000000" w:themeColor="text1"/>
          <w:lang w:eastAsia="pt-BR"/>
        </w:rPr>
        <w:t xml:space="preserve"> (BYERS</w:t>
      </w:r>
      <w:r w:rsidRPr="0077566F">
        <w:rPr>
          <w:bCs/>
        </w:rPr>
        <w:t xml:space="preserve"> et al., 2017)</w:t>
      </w:r>
      <w:r>
        <w:rPr>
          <w:bCs/>
        </w:rPr>
        <w:t>.</w:t>
      </w:r>
      <w:r w:rsidRPr="0077566F">
        <w:rPr>
          <w:bCs/>
        </w:rPr>
        <w:t xml:space="preserve"> </w:t>
      </w:r>
      <w:r w:rsidRPr="0077566F">
        <w:rPr>
          <w:rFonts w:eastAsia="Times New Roman"/>
          <w:color w:val="000000" w:themeColor="text1"/>
          <w:lang w:eastAsia="pt-BR"/>
        </w:rPr>
        <w:t>Nesse tipo de transporte</w:t>
      </w:r>
      <w:r>
        <w:rPr>
          <w:rFonts w:eastAsia="Times New Roman"/>
          <w:color w:val="000000" w:themeColor="text1"/>
          <w:lang w:eastAsia="pt-BR"/>
        </w:rPr>
        <w:t>,</w:t>
      </w:r>
      <w:r w:rsidRPr="0077566F">
        <w:rPr>
          <w:rFonts w:eastAsia="Times New Roman"/>
          <w:color w:val="000000" w:themeColor="text1"/>
          <w:lang w:eastAsia="pt-BR"/>
        </w:rPr>
        <w:t xml:space="preserve"> a glicose é movimentada através das membranas celulares com o auxílio de uma proteína carreadora (</w:t>
      </w:r>
      <w:r>
        <w:rPr>
          <w:rFonts w:eastAsia="Times New Roman"/>
          <w:color w:val="000000" w:themeColor="text1"/>
          <w:lang w:eastAsia="pt-BR"/>
        </w:rPr>
        <w:t xml:space="preserve">GOLF </w:t>
      </w:r>
      <w:r w:rsidRPr="0077566F">
        <w:rPr>
          <w:rFonts w:eastAsia="Times New Roman"/>
          <w:color w:val="000000" w:themeColor="text1"/>
          <w:lang w:eastAsia="pt-BR"/>
        </w:rPr>
        <w:t>et al., 2007), de uma área de maior concentração para uma de menor, sem haver a necessidade de gasto energético.</w:t>
      </w:r>
    </w:p>
    <w:p w14:paraId="576390E6" w14:textId="77777777" w:rsidR="002C5E63" w:rsidRPr="0077566F" w:rsidRDefault="002C5E63" w:rsidP="002C5E63">
      <w:pPr>
        <w:pStyle w:val="Default"/>
        <w:spacing w:line="360" w:lineRule="auto"/>
        <w:ind w:firstLine="851"/>
        <w:jc w:val="both"/>
      </w:pPr>
      <w:r w:rsidRPr="0077566F">
        <w:rPr>
          <w:rFonts w:eastAsia="Times New Roman"/>
          <w:color w:val="000000" w:themeColor="text1"/>
          <w:lang w:eastAsia="pt-BR"/>
        </w:rPr>
        <w:t xml:space="preserve">A família SGLT </w:t>
      </w:r>
      <w:r w:rsidRPr="0077566F">
        <w:rPr>
          <w:color w:val="000000" w:themeColor="text1"/>
        </w:rPr>
        <w:t>é formada também por ce</w:t>
      </w:r>
      <w:r>
        <w:rPr>
          <w:color w:val="000000" w:themeColor="text1"/>
        </w:rPr>
        <w:t xml:space="preserve">rca de 14 proteínas diferentes </w:t>
      </w:r>
      <w:r w:rsidRPr="0077566F">
        <w:rPr>
          <w:color w:val="000000" w:themeColor="text1"/>
        </w:rPr>
        <w:t>(</w:t>
      </w:r>
      <w:r w:rsidRPr="0077566F">
        <w:t>CHEN et al., 201</w:t>
      </w:r>
      <w:r>
        <w:t>8</w:t>
      </w:r>
      <w:r w:rsidRPr="0077566F">
        <w:t>)</w:t>
      </w:r>
      <w:r>
        <w:t xml:space="preserve">, sendo capazes de </w:t>
      </w:r>
      <w:r w:rsidRPr="0077566F">
        <w:rPr>
          <w:color w:val="000000" w:themeColor="text1"/>
        </w:rPr>
        <w:t>transportam a molécula de glicose</w:t>
      </w:r>
      <w:r>
        <w:rPr>
          <w:color w:val="000000" w:themeColor="text1"/>
        </w:rPr>
        <w:t xml:space="preserve"> ou galactose</w:t>
      </w:r>
      <w:r w:rsidRPr="0077566F">
        <w:rPr>
          <w:color w:val="000000" w:themeColor="text1"/>
        </w:rPr>
        <w:t xml:space="preserve"> contra seu gradiente de concentração. Essas proteínas possuem dois locais de fixação, um para o sódio e outro para a glicose</w:t>
      </w:r>
      <w:r>
        <w:rPr>
          <w:color w:val="000000" w:themeColor="text1"/>
        </w:rPr>
        <w:t>.</w:t>
      </w:r>
      <w:r w:rsidRPr="0077566F">
        <w:rPr>
          <w:color w:val="000000" w:themeColor="text1"/>
        </w:rPr>
        <w:t xml:space="preserve"> </w:t>
      </w:r>
      <w:r>
        <w:rPr>
          <w:color w:val="000000" w:themeColor="text1"/>
        </w:rPr>
        <w:t>J</w:t>
      </w:r>
      <w:r w:rsidRPr="0077566F">
        <w:rPr>
          <w:color w:val="000000" w:themeColor="text1"/>
        </w:rPr>
        <w:t xml:space="preserve">unto a isso, a concentração dos íons de sódio no meio </w:t>
      </w:r>
      <w:r w:rsidRPr="0077566F">
        <w:rPr>
          <w:color w:val="000000" w:themeColor="text1"/>
        </w:rPr>
        <w:lastRenderedPageBreak/>
        <w:t xml:space="preserve">intracelular </w:t>
      </w:r>
      <w:r>
        <w:rPr>
          <w:color w:val="000000" w:themeColor="text1"/>
        </w:rPr>
        <w:t>é</w:t>
      </w:r>
      <w:r w:rsidRPr="0077566F">
        <w:rPr>
          <w:color w:val="000000" w:themeColor="text1"/>
        </w:rPr>
        <w:t xml:space="preserve"> menor do que a do meio extracelular, o que proporciona energia para o transporte (concentração mantida pela bomba de sódio e potássio </w:t>
      </w:r>
      <w:r w:rsidRPr="0077566F">
        <w:t>Na/K ATPase, com gasto de energia) (</w:t>
      </w:r>
      <w:r>
        <w:t>WOOD e</w:t>
      </w:r>
      <w:r w:rsidRPr="0077566F">
        <w:t xml:space="preserve"> TRAYHURN</w:t>
      </w:r>
      <w:r>
        <w:t xml:space="preserve">, </w:t>
      </w:r>
      <w:r w:rsidRPr="0077566F">
        <w:t>2003). São</w:t>
      </w:r>
      <w:r w:rsidRPr="0077566F">
        <w:rPr>
          <w:color w:val="000000" w:themeColor="text1"/>
        </w:rPr>
        <w:t xml:space="preserve"> consid</w:t>
      </w:r>
      <w:r>
        <w:rPr>
          <w:color w:val="000000" w:themeColor="text1"/>
        </w:rPr>
        <w:t>eradas como proteínas simporte</w:t>
      </w:r>
      <w:r w:rsidRPr="0077566F">
        <w:rPr>
          <w:color w:val="000000" w:themeColor="text1"/>
        </w:rPr>
        <w:t xml:space="preserve">, pois efetuam o transporte de duas ou mais moléculas </w:t>
      </w:r>
      <w:r>
        <w:rPr>
          <w:color w:val="000000" w:themeColor="text1"/>
        </w:rPr>
        <w:t xml:space="preserve">no mesmo sentido e </w:t>
      </w:r>
      <w:r w:rsidRPr="0077566F">
        <w:rPr>
          <w:color w:val="000000" w:themeColor="text1"/>
        </w:rPr>
        <w:t>ao mes</w:t>
      </w:r>
      <w:r>
        <w:rPr>
          <w:color w:val="000000" w:themeColor="text1"/>
        </w:rPr>
        <w:t>mo tempo através das membranas (GOLF et al., 200</w:t>
      </w:r>
      <w:r w:rsidRPr="0077566F">
        <w:rPr>
          <w:color w:val="000000" w:themeColor="text1"/>
        </w:rPr>
        <w:t>7)</w:t>
      </w:r>
      <w:r w:rsidRPr="0077566F">
        <w:t>.</w:t>
      </w:r>
    </w:p>
    <w:p w14:paraId="21BAB720" w14:textId="77777777" w:rsidR="002C5E63" w:rsidRPr="0077566F" w:rsidRDefault="002C5E63" w:rsidP="002C5E63">
      <w:pPr>
        <w:pStyle w:val="Default"/>
        <w:spacing w:line="360" w:lineRule="auto"/>
        <w:ind w:firstLine="851"/>
        <w:jc w:val="both"/>
        <w:rPr>
          <w:bCs/>
        </w:rPr>
      </w:pPr>
      <w:r w:rsidRPr="0077566F">
        <w:t xml:space="preserve">Em especial no intestino dos animais já foram identificados os </w:t>
      </w:r>
      <w:r w:rsidRPr="00075298">
        <w:rPr>
          <w:i/>
        </w:rPr>
        <w:t>GLUT1, GLUT2, GLUT5,</w:t>
      </w:r>
      <w:r w:rsidRPr="00075298">
        <w:rPr>
          <w:i/>
          <w:color w:val="000000" w:themeColor="text1"/>
        </w:rPr>
        <w:t xml:space="preserve"> GLUT7, GLUT8, GLUT9, GLUT12</w:t>
      </w:r>
      <w:r w:rsidRPr="0077566F">
        <w:rPr>
          <w:color w:val="000000" w:themeColor="text1"/>
        </w:rPr>
        <w:t xml:space="preserve"> (C</w:t>
      </w:r>
      <w:r w:rsidRPr="0077566F">
        <w:rPr>
          <w:bCs/>
        </w:rPr>
        <w:t>HEN et al., 2018</w:t>
      </w:r>
      <w:r>
        <w:rPr>
          <w:bCs/>
        </w:rPr>
        <w:t xml:space="preserve">, </w:t>
      </w:r>
      <w:r w:rsidRPr="0077566F">
        <w:rPr>
          <w:bCs/>
        </w:rPr>
        <w:t xml:space="preserve">BYERS et al., 2017) e </w:t>
      </w:r>
      <w:r w:rsidRPr="00075298">
        <w:rPr>
          <w:bCs/>
          <w:i/>
        </w:rPr>
        <w:t>SGLT1, SGLT 3</w:t>
      </w:r>
      <w:r w:rsidRPr="0077566F">
        <w:rPr>
          <w:bCs/>
        </w:rPr>
        <w:t xml:space="preserve"> </w:t>
      </w:r>
      <w:r>
        <w:rPr>
          <w:bCs/>
        </w:rPr>
        <w:t>(</w:t>
      </w:r>
      <w:r w:rsidRPr="0077566F">
        <w:rPr>
          <w:bCs/>
        </w:rPr>
        <w:t>GIL</w:t>
      </w:r>
      <w:r>
        <w:rPr>
          <w:bCs/>
        </w:rPr>
        <w:t>BERT et al., 2007),</w:t>
      </w:r>
      <w:r w:rsidRPr="0077566F">
        <w:rPr>
          <w:bCs/>
        </w:rPr>
        <w:t xml:space="preserve"> SGLT5 (EBRAHIMI et al.,</w:t>
      </w:r>
      <w:r>
        <w:rPr>
          <w:bCs/>
        </w:rPr>
        <w:t xml:space="preserve"> </w:t>
      </w:r>
      <w:r w:rsidRPr="0077566F">
        <w:rPr>
          <w:bCs/>
        </w:rPr>
        <w:t>2015</w:t>
      </w:r>
      <w:r>
        <w:rPr>
          <w:bCs/>
        </w:rPr>
        <w:t xml:space="preserve">) e </w:t>
      </w:r>
      <w:r w:rsidRPr="00075298">
        <w:rPr>
          <w:bCs/>
          <w:i/>
        </w:rPr>
        <w:t>SGLT6</w:t>
      </w:r>
      <w:r>
        <w:rPr>
          <w:bCs/>
        </w:rPr>
        <w:t xml:space="preserve"> (LI et al., 2008). E</w:t>
      </w:r>
      <w:r w:rsidRPr="0077566F">
        <w:rPr>
          <w:bCs/>
        </w:rPr>
        <w:t>ntretanto</w:t>
      </w:r>
      <w:r>
        <w:rPr>
          <w:bCs/>
        </w:rPr>
        <w:t>,</w:t>
      </w:r>
      <w:r w:rsidRPr="0077566F">
        <w:rPr>
          <w:bCs/>
        </w:rPr>
        <w:t xml:space="preserve"> ainda não</w:t>
      </w:r>
      <w:r>
        <w:rPr>
          <w:bCs/>
        </w:rPr>
        <w:t xml:space="preserve"> se compreende muito bem</w:t>
      </w:r>
      <w:r w:rsidRPr="0077566F">
        <w:rPr>
          <w:bCs/>
        </w:rPr>
        <w:t xml:space="preserve"> os mecanismos de transporte realizados por toda</w:t>
      </w:r>
      <w:r>
        <w:rPr>
          <w:bCs/>
        </w:rPr>
        <w:t>s essas proteínas transportadora</w:t>
      </w:r>
      <w:r w:rsidRPr="0077566F">
        <w:rPr>
          <w:bCs/>
        </w:rPr>
        <w:t>s</w:t>
      </w:r>
      <w:r>
        <w:rPr>
          <w:bCs/>
        </w:rPr>
        <w:t>.</w:t>
      </w:r>
      <w:r w:rsidRPr="0077566F">
        <w:rPr>
          <w:bCs/>
        </w:rPr>
        <w:t xml:space="preserve"> No caso das aves dom</w:t>
      </w:r>
      <w:r>
        <w:rPr>
          <w:bCs/>
        </w:rPr>
        <w:t>é</w:t>
      </w:r>
      <w:r w:rsidRPr="0077566F">
        <w:rPr>
          <w:bCs/>
        </w:rPr>
        <w:t xml:space="preserve">sticas, atualmente os estudos se concentram em </w:t>
      </w:r>
      <w:r>
        <w:rPr>
          <w:bCs/>
        </w:rPr>
        <w:t xml:space="preserve">avaliar </w:t>
      </w:r>
      <w:r w:rsidRPr="0077566F">
        <w:rPr>
          <w:bCs/>
        </w:rPr>
        <w:t>a expressão</w:t>
      </w:r>
      <w:r>
        <w:rPr>
          <w:bCs/>
        </w:rPr>
        <w:t xml:space="preserve"> relativa de</w:t>
      </w:r>
      <w:r w:rsidRPr="0077566F">
        <w:rPr>
          <w:bCs/>
        </w:rPr>
        <w:t xml:space="preserve"> </w:t>
      </w:r>
      <w:r w:rsidRPr="00DC2E0C">
        <w:rPr>
          <w:bCs/>
          <w:i/>
        </w:rPr>
        <w:t>GLUT1</w:t>
      </w:r>
      <w:r w:rsidRPr="0077566F">
        <w:rPr>
          <w:bCs/>
        </w:rPr>
        <w:t xml:space="preserve">, </w:t>
      </w:r>
      <w:r w:rsidRPr="00DC2E0C">
        <w:rPr>
          <w:bCs/>
          <w:i/>
        </w:rPr>
        <w:t>GLUT2, GLUT5</w:t>
      </w:r>
      <w:r w:rsidRPr="0077566F">
        <w:rPr>
          <w:bCs/>
        </w:rPr>
        <w:t xml:space="preserve"> e </w:t>
      </w:r>
      <w:r w:rsidRPr="00DC2E0C">
        <w:rPr>
          <w:bCs/>
          <w:i/>
        </w:rPr>
        <w:t>SGLT1</w:t>
      </w:r>
      <w:r w:rsidRPr="0077566F">
        <w:rPr>
          <w:bCs/>
        </w:rPr>
        <w:t xml:space="preserve"> no intestino, </w:t>
      </w:r>
      <w:r>
        <w:rPr>
          <w:bCs/>
        </w:rPr>
        <w:t>pois</w:t>
      </w:r>
      <w:r w:rsidRPr="0077566F">
        <w:rPr>
          <w:bCs/>
        </w:rPr>
        <w:t xml:space="preserve"> </w:t>
      </w:r>
      <w:r>
        <w:rPr>
          <w:bCs/>
        </w:rPr>
        <w:t xml:space="preserve">são mais bem caracterizados, em relação aos seus substratos e mecanismos regulatórios. </w:t>
      </w:r>
    </w:p>
    <w:p w14:paraId="13100BDD" w14:textId="77777777" w:rsidR="002C5E63" w:rsidRPr="0077566F" w:rsidRDefault="002C5E63" w:rsidP="002C5E63">
      <w:pPr>
        <w:pStyle w:val="Default"/>
        <w:spacing w:line="360" w:lineRule="auto"/>
        <w:ind w:firstLine="851"/>
        <w:jc w:val="both"/>
        <w:rPr>
          <w:bCs/>
        </w:rPr>
      </w:pPr>
      <w:r w:rsidRPr="0077566F">
        <w:rPr>
          <w:color w:val="000000" w:themeColor="text1"/>
        </w:rPr>
        <w:t>De modo geral</w:t>
      </w:r>
      <w:r>
        <w:rPr>
          <w:color w:val="000000" w:themeColor="text1"/>
        </w:rPr>
        <w:t>,</w:t>
      </w:r>
      <w:r w:rsidRPr="0077566F">
        <w:rPr>
          <w:color w:val="000000" w:themeColor="text1"/>
        </w:rPr>
        <w:t xml:space="preserve"> a absorção ou transporte de glicose, galactose e frutose pode ser dividida em duas etapas</w:t>
      </w:r>
      <w:r>
        <w:rPr>
          <w:color w:val="000000" w:themeColor="text1"/>
        </w:rPr>
        <w:t>:</w:t>
      </w:r>
      <w:r w:rsidRPr="0077566F">
        <w:rPr>
          <w:color w:val="000000" w:themeColor="text1"/>
        </w:rPr>
        <w:t xml:space="preserve"> a primeira é mediada pelas proteínas </w:t>
      </w:r>
      <w:r w:rsidRPr="00075298">
        <w:rPr>
          <w:i/>
          <w:color w:val="000000" w:themeColor="text1"/>
        </w:rPr>
        <w:t>SGLT1</w:t>
      </w:r>
      <w:r w:rsidRPr="0077566F">
        <w:rPr>
          <w:color w:val="000000" w:themeColor="text1"/>
        </w:rPr>
        <w:t xml:space="preserve"> e </w:t>
      </w:r>
      <w:r w:rsidRPr="00075298">
        <w:rPr>
          <w:i/>
          <w:color w:val="000000" w:themeColor="text1"/>
        </w:rPr>
        <w:t>GLUT5</w:t>
      </w:r>
      <w:r w:rsidRPr="0077566F">
        <w:rPr>
          <w:color w:val="000000" w:themeColor="text1"/>
        </w:rPr>
        <w:t xml:space="preserve"> na membrana apical dos enterócitos, </w:t>
      </w:r>
      <w:r>
        <w:rPr>
          <w:color w:val="000000" w:themeColor="text1"/>
        </w:rPr>
        <w:t>que</w:t>
      </w:r>
      <w:r w:rsidRPr="0077566F">
        <w:rPr>
          <w:color w:val="000000" w:themeColor="text1"/>
        </w:rPr>
        <w:t xml:space="preserve"> captam </w:t>
      </w:r>
      <w:r>
        <w:rPr>
          <w:color w:val="000000" w:themeColor="text1"/>
        </w:rPr>
        <w:t>os monossacarídeos</w:t>
      </w:r>
      <w:r w:rsidRPr="0077566F">
        <w:rPr>
          <w:color w:val="000000" w:themeColor="text1"/>
        </w:rPr>
        <w:t xml:space="preserve"> e </w:t>
      </w:r>
      <w:r>
        <w:rPr>
          <w:color w:val="000000" w:themeColor="text1"/>
        </w:rPr>
        <w:t>o</w:t>
      </w:r>
      <w:r w:rsidRPr="0077566F">
        <w:rPr>
          <w:color w:val="000000" w:themeColor="text1"/>
        </w:rPr>
        <w:t xml:space="preserve">s transportam </w:t>
      </w:r>
      <w:r>
        <w:rPr>
          <w:color w:val="000000" w:themeColor="text1"/>
        </w:rPr>
        <w:t xml:space="preserve">para o citoplasma </w:t>
      </w:r>
      <w:r w:rsidRPr="0077566F">
        <w:rPr>
          <w:color w:val="000000" w:themeColor="text1"/>
        </w:rPr>
        <w:t>(HUSSAR</w:t>
      </w:r>
      <w:r w:rsidRPr="0077566F">
        <w:rPr>
          <w:rFonts w:eastAsia="Times New Roman"/>
          <w:color w:val="000000" w:themeColor="text1"/>
          <w:lang w:eastAsia="pt-BR"/>
        </w:rPr>
        <w:t xml:space="preserve"> et al., 2014)</w:t>
      </w:r>
      <w:r>
        <w:rPr>
          <w:rFonts w:eastAsia="Times New Roman"/>
          <w:color w:val="000000" w:themeColor="text1"/>
          <w:lang w:eastAsia="pt-BR"/>
        </w:rPr>
        <w:t>.</w:t>
      </w:r>
      <w:r w:rsidRPr="0077566F">
        <w:rPr>
          <w:color w:val="000000" w:themeColor="text1"/>
        </w:rPr>
        <w:t xml:space="preserve"> Com o aumento da concentração extracelular dessas moléculas</w:t>
      </w:r>
      <w:r>
        <w:rPr>
          <w:color w:val="000000" w:themeColor="text1"/>
        </w:rPr>
        <w:t>,</w:t>
      </w:r>
      <w:r w:rsidRPr="0077566F">
        <w:rPr>
          <w:color w:val="000000" w:themeColor="text1"/>
        </w:rPr>
        <w:t xml:space="preserve"> o </w:t>
      </w:r>
      <w:r w:rsidRPr="00075298">
        <w:rPr>
          <w:i/>
          <w:color w:val="000000" w:themeColor="text1"/>
        </w:rPr>
        <w:t>GLUT2</w:t>
      </w:r>
      <w:r>
        <w:rPr>
          <w:color w:val="000000" w:themeColor="text1"/>
        </w:rPr>
        <w:t>, localizado</w:t>
      </w:r>
      <w:r w:rsidRPr="0077566F">
        <w:rPr>
          <w:color w:val="000000" w:themeColor="text1"/>
        </w:rPr>
        <w:t xml:space="preserve"> na superfície basolateral dos enterócitos</w:t>
      </w:r>
      <w:r>
        <w:rPr>
          <w:color w:val="000000" w:themeColor="text1"/>
        </w:rPr>
        <w:t>,</w:t>
      </w:r>
      <w:r w:rsidRPr="0077566F">
        <w:rPr>
          <w:color w:val="000000" w:themeColor="text1"/>
        </w:rPr>
        <w:t xml:space="preserve"> facilita a liberação dessas mo</w:t>
      </w:r>
      <w:r>
        <w:rPr>
          <w:color w:val="000000" w:themeColor="text1"/>
        </w:rPr>
        <w:t>léculas no sistema circulatório</w:t>
      </w:r>
      <w:r w:rsidRPr="0077566F">
        <w:t xml:space="preserve"> (RODER et al., 2014)</w:t>
      </w:r>
      <w:r>
        <w:rPr>
          <w:color w:val="000000" w:themeColor="text1"/>
        </w:rPr>
        <w:t>.</w:t>
      </w:r>
    </w:p>
    <w:p w14:paraId="69A3CA77" w14:textId="77777777" w:rsidR="002C5E63" w:rsidRDefault="002C5E63" w:rsidP="002C5E63">
      <w:pPr>
        <w:spacing w:line="360" w:lineRule="auto"/>
        <w:ind w:firstLine="851"/>
        <w:jc w:val="both"/>
        <w:rPr>
          <w:rFonts w:ascii="Times New Roman" w:hAnsi="Times New Roman" w:cs="Times New Roman"/>
          <w:sz w:val="24"/>
          <w:szCs w:val="24"/>
        </w:rPr>
      </w:pPr>
      <w:r w:rsidRPr="0077566F">
        <w:rPr>
          <w:rFonts w:ascii="Times New Roman" w:hAnsi="Times New Roman" w:cs="Times New Roman"/>
          <w:sz w:val="24"/>
          <w:szCs w:val="24"/>
        </w:rPr>
        <w:t xml:space="preserve">A proteína </w:t>
      </w:r>
      <w:r w:rsidRPr="00075298">
        <w:rPr>
          <w:rFonts w:ascii="Times New Roman" w:hAnsi="Times New Roman" w:cs="Times New Roman"/>
          <w:i/>
          <w:sz w:val="24"/>
          <w:szCs w:val="24"/>
        </w:rPr>
        <w:t>SGLT1</w:t>
      </w:r>
      <w:r w:rsidRPr="0077566F">
        <w:rPr>
          <w:rFonts w:ascii="Times New Roman" w:hAnsi="Times New Roman" w:cs="Times New Roman"/>
          <w:sz w:val="24"/>
          <w:szCs w:val="24"/>
        </w:rPr>
        <w:t xml:space="preserve"> está localizada na membrana apical do enterócito, e transporta glicose e galactose, juntamente com Na+, do </w:t>
      </w:r>
      <w:r>
        <w:rPr>
          <w:rFonts w:ascii="Times New Roman" w:hAnsi="Times New Roman" w:cs="Times New Roman"/>
          <w:sz w:val="24"/>
          <w:szCs w:val="24"/>
        </w:rPr>
        <w:t xml:space="preserve">lúmen intestinal para o citosol </w:t>
      </w:r>
      <w:r w:rsidRPr="0077566F">
        <w:rPr>
          <w:rFonts w:ascii="Times New Roman" w:hAnsi="Times New Roman" w:cs="Times New Roman"/>
          <w:color w:val="000000" w:themeColor="text1"/>
          <w:sz w:val="24"/>
          <w:szCs w:val="24"/>
        </w:rPr>
        <w:t>(CHEN et al., 2018</w:t>
      </w:r>
      <w:r w:rsidRPr="0077566F">
        <w:rPr>
          <w:rFonts w:ascii="Times New Roman" w:hAnsi="Times New Roman" w:cs="Times New Roman"/>
          <w:sz w:val="24"/>
          <w:szCs w:val="24"/>
        </w:rPr>
        <w:t>)</w:t>
      </w:r>
      <w:r>
        <w:rPr>
          <w:rFonts w:ascii="Times New Roman" w:hAnsi="Times New Roman" w:cs="Times New Roman"/>
          <w:sz w:val="24"/>
          <w:szCs w:val="24"/>
        </w:rPr>
        <w:t xml:space="preserve">. </w:t>
      </w:r>
      <w:r w:rsidRPr="0077566F">
        <w:rPr>
          <w:rFonts w:ascii="Times New Roman" w:hAnsi="Times New Roman" w:cs="Times New Roman"/>
          <w:sz w:val="24"/>
          <w:szCs w:val="24"/>
        </w:rPr>
        <w:t>Esse transportador tem alta a</w:t>
      </w:r>
      <w:r>
        <w:rPr>
          <w:rFonts w:ascii="Times New Roman" w:hAnsi="Times New Roman" w:cs="Times New Roman"/>
          <w:sz w:val="24"/>
          <w:szCs w:val="24"/>
        </w:rPr>
        <w:t xml:space="preserve">finidade, mas baixa capacidade </w:t>
      </w:r>
      <w:r w:rsidRPr="0077566F">
        <w:rPr>
          <w:rFonts w:ascii="Times New Roman" w:hAnsi="Times New Roman" w:cs="Times New Roman"/>
          <w:sz w:val="24"/>
          <w:szCs w:val="24"/>
        </w:rPr>
        <w:t>(</w:t>
      </w:r>
      <w:r w:rsidRPr="0077566F">
        <w:rPr>
          <w:rFonts w:ascii="Times New Roman" w:eastAsia="TimesNewRomanPSMT" w:hAnsi="Times New Roman" w:cs="Times New Roman"/>
          <w:sz w:val="24"/>
          <w:szCs w:val="24"/>
        </w:rPr>
        <w:t>ROTMISTROVA</w:t>
      </w:r>
      <w:r>
        <w:rPr>
          <w:rFonts w:ascii="Times New Roman" w:eastAsia="TimesNewRomanPSMT" w:hAnsi="Times New Roman" w:cs="Times New Roman"/>
          <w:sz w:val="24"/>
          <w:szCs w:val="24"/>
        </w:rPr>
        <w:t>,</w:t>
      </w:r>
      <w:r w:rsidRPr="0077566F">
        <w:rPr>
          <w:rFonts w:ascii="Times New Roman" w:eastAsia="TimesNewRomanPSMT" w:hAnsi="Times New Roman" w:cs="Times New Roman"/>
          <w:sz w:val="24"/>
          <w:szCs w:val="24"/>
        </w:rPr>
        <w:t xml:space="preserve"> 2015)</w:t>
      </w:r>
      <w:r>
        <w:rPr>
          <w:rFonts w:ascii="Times New Roman" w:eastAsia="TimesNewRomanPSMT" w:hAnsi="Times New Roman" w:cs="Times New Roman"/>
          <w:sz w:val="24"/>
          <w:szCs w:val="24"/>
        </w:rPr>
        <w:t>.</w:t>
      </w:r>
      <w:r w:rsidRPr="0077566F">
        <w:rPr>
          <w:rFonts w:ascii="Times New Roman" w:hAnsi="Times New Roman" w:cs="Times New Roman"/>
          <w:color w:val="000000" w:themeColor="text1"/>
          <w:sz w:val="24"/>
          <w:szCs w:val="24"/>
        </w:rPr>
        <w:t xml:space="preserve"> O transporte ocorre quando se acoplam, ao mesmo tempo, uma molécula de glicose e duas de sódio nos sítios do transportador, levando a uma </w:t>
      </w:r>
      <w:r>
        <w:rPr>
          <w:rFonts w:ascii="Times New Roman" w:hAnsi="Times New Roman" w:cs="Times New Roman"/>
          <w:color w:val="000000" w:themeColor="text1"/>
          <w:sz w:val="24"/>
          <w:szCs w:val="24"/>
        </w:rPr>
        <w:t>mudança de</w:t>
      </w:r>
      <w:r w:rsidRPr="0077566F">
        <w:rPr>
          <w:rFonts w:ascii="Times New Roman" w:hAnsi="Times New Roman" w:cs="Times New Roman"/>
          <w:color w:val="000000" w:themeColor="text1"/>
          <w:sz w:val="24"/>
          <w:szCs w:val="24"/>
        </w:rPr>
        <w:t xml:space="preserve"> conformação desse transportador, resultado na abertura do poro de membrana para o interior da célula e liberação das moléculas de sódio, a favor do seu gradiente de concentração. Em seguida, esse transportador perde sua afinidade pela glicose, </w:t>
      </w:r>
      <w:r>
        <w:rPr>
          <w:rFonts w:ascii="Times New Roman" w:hAnsi="Times New Roman" w:cs="Times New Roman"/>
          <w:color w:val="000000" w:themeColor="text1"/>
          <w:sz w:val="24"/>
          <w:szCs w:val="24"/>
        </w:rPr>
        <w:t xml:space="preserve">que </w:t>
      </w:r>
      <w:r w:rsidRPr="0077566F">
        <w:rPr>
          <w:rFonts w:ascii="Times New Roman" w:hAnsi="Times New Roman" w:cs="Times New Roman"/>
          <w:color w:val="000000" w:themeColor="text1"/>
          <w:sz w:val="24"/>
          <w:szCs w:val="24"/>
        </w:rPr>
        <w:t>é liberad</w:t>
      </w:r>
      <w:r>
        <w:rPr>
          <w:rFonts w:ascii="Times New Roman" w:hAnsi="Times New Roman" w:cs="Times New Roman"/>
          <w:color w:val="000000" w:themeColor="text1"/>
          <w:sz w:val="24"/>
          <w:szCs w:val="24"/>
        </w:rPr>
        <w:t>a</w:t>
      </w:r>
      <w:r w:rsidRPr="0077566F">
        <w:rPr>
          <w:rFonts w:ascii="Times New Roman" w:hAnsi="Times New Roman" w:cs="Times New Roman"/>
          <w:color w:val="000000" w:themeColor="text1"/>
          <w:sz w:val="24"/>
          <w:szCs w:val="24"/>
        </w:rPr>
        <w:t xml:space="preserve"> dentro da célula contra seu gradiente de concentração</w:t>
      </w:r>
      <w:r>
        <w:rPr>
          <w:rFonts w:ascii="Times New Roman" w:hAnsi="Times New Roman" w:cs="Times New Roman"/>
          <w:color w:val="000000" w:themeColor="text1"/>
          <w:sz w:val="24"/>
          <w:szCs w:val="24"/>
        </w:rPr>
        <w:t>. A</w:t>
      </w:r>
      <w:r w:rsidRPr="0077566F">
        <w:rPr>
          <w:rFonts w:ascii="Times New Roman" w:hAnsi="Times New Roman" w:cs="Times New Roman"/>
          <w:color w:val="000000" w:themeColor="text1"/>
          <w:sz w:val="24"/>
          <w:szCs w:val="24"/>
        </w:rPr>
        <w:t xml:space="preserve"> liberação da molécula de glicose estimula o transportador a retornar a sua conformação inicial, possibilitando a ligação de nova</w:t>
      </w:r>
      <w:r>
        <w:rPr>
          <w:rFonts w:ascii="Times New Roman" w:hAnsi="Times New Roman" w:cs="Times New Roman"/>
          <w:color w:val="000000" w:themeColor="text1"/>
          <w:sz w:val="24"/>
          <w:szCs w:val="24"/>
        </w:rPr>
        <w:t>s</w:t>
      </w:r>
      <w:r w:rsidRPr="0077566F">
        <w:rPr>
          <w:rFonts w:ascii="Times New Roman" w:hAnsi="Times New Roman" w:cs="Times New Roman"/>
          <w:color w:val="000000" w:themeColor="text1"/>
          <w:sz w:val="24"/>
          <w:szCs w:val="24"/>
        </w:rPr>
        <w:t xml:space="preserve"> molécula</w:t>
      </w:r>
      <w:r>
        <w:rPr>
          <w:rFonts w:ascii="Times New Roman" w:hAnsi="Times New Roman" w:cs="Times New Roman"/>
          <w:color w:val="000000" w:themeColor="text1"/>
          <w:sz w:val="24"/>
          <w:szCs w:val="24"/>
        </w:rPr>
        <w:t>s</w:t>
      </w:r>
      <w:r w:rsidRPr="0077566F">
        <w:rPr>
          <w:rFonts w:ascii="Times New Roman" w:hAnsi="Times New Roman" w:cs="Times New Roman"/>
          <w:color w:val="000000" w:themeColor="text1"/>
          <w:sz w:val="24"/>
          <w:szCs w:val="24"/>
        </w:rPr>
        <w:t xml:space="preserve"> de sódio </w:t>
      </w:r>
      <w:r>
        <w:rPr>
          <w:rFonts w:ascii="Times New Roman" w:hAnsi="Times New Roman" w:cs="Times New Roman"/>
          <w:color w:val="000000" w:themeColor="text1"/>
          <w:sz w:val="24"/>
          <w:szCs w:val="24"/>
        </w:rPr>
        <w:t xml:space="preserve">e glicose </w:t>
      </w:r>
      <w:r w:rsidRPr="0077566F">
        <w:rPr>
          <w:rFonts w:ascii="Times New Roman" w:hAnsi="Times New Roman" w:cs="Times New Roman"/>
          <w:color w:val="000000" w:themeColor="text1"/>
          <w:sz w:val="24"/>
          <w:szCs w:val="24"/>
        </w:rPr>
        <w:t>para</w:t>
      </w:r>
      <w:r>
        <w:rPr>
          <w:rFonts w:ascii="Times New Roman" w:hAnsi="Times New Roman" w:cs="Times New Roman"/>
          <w:color w:val="000000" w:themeColor="text1"/>
          <w:sz w:val="24"/>
          <w:szCs w:val="24"/>
        </w:rPr>
        <w:t xml:space="preserve"> que o processo seja repetido (</w:t>
      </w:r>
      <w:r w:rsidRPr="0077566F">
        <w:rPr>
          <w:rFonts w:ascii="Times New Roman" w:hAnsi="Times New Roman" w:cs="Times New Roman"/>
          <w:color w:val="000000" w:themeColor="text1"/>
          <w:sz w:val="24"/>
          <w:szCs w:val="24"/>
        </w:rPr>
        <w:t>BOLELI et al., 2002)</w:t>
      </w:r>
      <w:r>
        <w:rPr>
          <w:rFonts w:ascii="Times New Roman" w:hAnsi="Times New Roman" w:cs="Times New Roman"/>
          <w:color w:val="000000" w:themeColor="text1"/>
          <w:sz w:val="24"/>
          <w:szCs w:val="24"/>
        </w:rPr>
        <w:t>.</w:t>
      </w:r>
      <w:r w:rsidRPr="0077566F">
        <w:rPr>
          <w:rFonts w:ascii="Times New Roman" w:hAnsi="Times New Roman" w:cs="Times New Roman"/>
          <w:color w:val="000000" w:themeColor="text1"/>
          <w:sz w:val="24"/>
          <w:szCs w:val="24"/>
        </w:rPr>
        <w:t xml:space="preserve"> O gradiente de concentração do sódio</w:t>
      </w:r>
      <w:r>
        <w:rPr>
          <w:rFonts w:ascii="Times New Roman" w:hAnsi="Times New Roman" w:cs="Times New Roman"/>
          <w:color w:val="000000" w:themeColor="text1"/>
          <w:sz w:val="24"/>
          <w:szCs w:val="24"/>
        </w:rPr>
        <w:t>,</w:t>
      </w:r>
      <w:r w:rsidRPr="0077566F">
        <w:rPr>
          <w:rFonts w:ascii="Times New Roman" w:hAnsi="Times New Roman" w:cs="Times New Roman"/>
          <w:color w:val="000000" w:themeColor="text1"/>
          <w:sz w:val="24"/>
          <w:szCs w:val="24"/>
        </w:rPr>
        <w:t xml:space="preserve"> necessári</w:t>
      </w:r>
      <w:r>
        <w:rPr>
          <w:rFonts w:ascii="Times New Roman" w:hAnsi="Times New Roman" w:cs="Times New Roman"/>
          <w:color w:val="000000" w:themeColor="text1"/>
          <w:sz w:val="24"/>
          <w:szCs w:val="24"/>
        </w:rPr>
        <w:t>o</w:t>
      </w:r>
      <w:r w:rsidRPr="007756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 </w:t>
      </w:r>
      <w:r w:rsidRPr="0077566F">
        <w:rPr>
          <w:rFonts w:ascii="Times New Roman" w:hAnsi="Times New Roman" w:cs="Times New Roman"/>
          <w:color w:val="000000" w:themeColor="text1"/>
          <w:sz w:val="24"/>
          <w:szCs w:val="24"/>
        </w:rPr>
        <w:t>esse transporte, é mantido pela bomba de sódio e</w:t>
      </w:r>
      <w:r>
        <w:rPr>
          <w:rFonts w:ascii="Times New Roman" w:hAnsi="Times New Roman" w:cs="Times New Roman"/>
          <w:color w:val="000000" w:themeColor="text1"/>
          <w:sz w:val="24"/>
          <w:szCs w:val="24"/>
        </w:rPr>
        <w:t xml:space="preserve"> potássio, com gasto de energia</w:t>
      </w:r>
      <w:r w:rsidRPr="0077566F">
        <w:rPr>
          <w:rFonts w:ascii="Times New Roman" w:hAnsi="Times New Roman" w:cs="Times New Roman"/>
          <w:color w:val="000000" w:themeColor="text1"/>
          <w:sz w:val="24"/>
          <w:szCs w:val="24"/>
        </w:rPr>
        <w:t xml:space="preserve"> (</w:t>
      </w:r>
      <w:r w:rsidRPr="0077566F">
        <w:rPr>
          <w:rFonts w:ascii="Times New Roman" w:hAnsi="Times New Roman" w:cs="Times New Roman"/>
          <w:sz w:val="24"/>
          <w:szCs w:val="24"/>
        </w:rPr>
        <w:t>BRAUN &amp; SWEAZEA, 2008)</w:t>
      </w:r>
      <w:r>
        <w:rPr>
          <w:rFonts w:ascii="Times New Roman" w:hAnsi="Times New Roman" w:cs="Times New Roman"/>
          <w:sz w:val="24"/>
          <w:szCs w:val="24"/>
        </w:rPr>
        <w:t xml:space="preserve">; por isso, </w:t>
      </w:r>
      <w:r w:rsidRPr="0077566F">
        <w:rPr>
          <w:rFonts w:ascii="Times New Roman" w:hAnsi="Times New Roman" w:cs="Times New Roman"/>
          <w:sz w:val="24"/>
          <w:szCs w:val="24"/>
        </w:rPr>
        <w:t xml:space="preserve">esse </w:t>
      </w:r>
      <w:r>
        <w:rPr>
          <w:rFonts w:ascii="Times New Roman" w:hAnsi="Times New Roman" w:cs="Times New Roman"/>
          <w:sz w:val="24"/>
          <w:szCs w:val="24"/>
        </w:rPr>
        <w:t>transporte é ativo secundário (DENBOW,</w:t>
      </w:r>
      <w:r w:rsidRPr="0077566F">
        <w:rPr>
          <w:rFonts w:ascii="Times New Roman" w:hAnsi="Times New Roman" w:cs="Times New Roman"/>
          <w:sz w:val="24"/>
          <w:szCs w:val="24"/>
        </w:rPr>
        <w:t xml:space="preserve"> 2015).</w:t>
      </w:r>
    </w:p>
    <w:p w14:paraId="4B9B2560" w14:textId="77777777" w:rsidR="002C5E63" w:rsidRDefault="002C5E63" w:rsidP="002C5E63">
      <w:pPr>
        <w:spacing w:line="360" w:lineRule="auto"/>
        <w:ind w:firstLine="851"/>
        <w:jc w:val="both"/>
        <w:rPr>
          <w:rFonts w:ascii="Times New Roman" w:hAnsi="Times New Roman" w:cs="Times New Roman"/>
          <w:sz w:val="24"/>
          <w:szCs w:val="24"/>
        </w:rPr>
      </w:pPr>
      <w:r w:rsidRPr="0077566F">
        <w:rPr>
          <w:rFonts w:ascii="Times New Roman" w:hAnsi="Times New Roman" w:cs="Times New Roman"/>
          <w:sz w:val="24"/>
          <w:szCs w:val="24"/>
        </w:rPr>
        <w:lastRenderedPageBreak/>
        <w:t>Segundo Gilbert et al. (2007)</w:t>
      </w:r>
      <w:r>
        <w:rPr>
          <w:rFonts w:ascii="Times New Roman" w:hAnsi="Times New Roman" w:cs="Times New Roman"/>
          <w:sz w:val="24"/>
          <w:szCs w:val="24"/>
        </w:rPr>
        <w:t>,</w:t>
      </w:r>
      <w:r w:rsidRPr="0077566F">
        <w:rPr>
          <w:rFonts w:ascii="Times New Roman" w:hAnsi="Times New Roman" w:cs="Times New Roman"/>
          <w:sz w:val="24"/>
          <w:szCs w:val="24"/>
        </w:rPr>
        <w:t xml:space="preserve"> o </w:t>
      </w:r>
      <w:r w:rsidRPr="00075298">
        <w:rPr>
          <w:rFonts w:ascii="Times New Roman" w:hAnsi="Times New Roman" w:cs="Times New Roman"/>
          <w:i/>
          <w:sz w:val="24"/>
          <w:szCs w:val="24"/>
        </w:rPr>
        <w:t>SGLT1</w:t>
      </w:r>
      <w:r w:rsidRPr="0077566F">
        <w:rPr>
          <w:rFonts w:ascii="Times New Roman" w:hAnsi="Times New Roman" w:cs="Times New Roman"/>
          <w:sz w:val="24"/>
          <w:szCs w:val="24"/>
        </w:rPr>
        <w:t xml:space="preserve"> é o principal transportador de glicose no intestino delgado</w:t>
      </w:r>
      <w:r>
        <w:rPr>
          <w:rFonts w:ascii="Times New Roman" w:hAnsi="Times New Roman" w:cs="Times New Roman"/>
          <w:sz w:val="24"/>
          <w:szCs w:val="24"/>
        </w:rPr>
        <w:t>, com</w:t>
      </w:r>
      <w:r w:rsidRPr="0077566F">
        <w:rPr>
          <w:rFonts w:ascii="Times New Roman" w:hAnsi="Times New Roman" w:cs="Times New Roman"/>
          <w:sz w:val="24"/>
          <w:szCs w:val="24"/>
        </w:rPr>
        <w:t xml:space="preserve"> </w:t>
      </w:r>
      <w:r>
        <w:rPr>
          <w:rFonts w:ascii="Times New Roman" w:hAnsi="Times New Roman" w:cs="Times New Roman"/>
          <w:sz w:val="24"/>
          <w:szCs w:val="24"/>
        </w:rPr>
        <w:t>expressão relativa de RNAm</w:t>
      </w:r>
      <w:r w:rsidRPr="0077566F">
        <w:rPr>
          <w:rFonts w:ascii="Times New Roman" w:hAnsi="Times New Roman" w:cs="Times New Roman"/>
          <w:sz w:val="24"/>
          <w:szCs w:val="24"/>
        </w:rPr>
        <w:t xml:space="preserve"> de 6 a 29 vezes mais do que os outros transportadores de hexoses</w:t>
      </w:r>
      <w:r>
        <w:rPr>
          <w:rFonts w:ascii="Times New Roman" w:hAnsi="Times New Roman" w:cs="Times New Roman"/>
          <w:sz w:val="24"/>
          <w:szCs w:val="24"/>
        </w:rPr>
        <w:t xml:space="preserve">. Animais </w:t>
      </w:r>
      <w:r w:rsidRPr="0077566F">
        <w:rPr>
          <w:rFonts w:ascii="Times New Roman" w:hAnsi="Times New Roman" w:cs="Times New Roman"/>
          <w:sz w:val="24"/>
          <w:szCs w:val="24"/>
        </w:rPr>
        <w:t>sem a proteína</w:t>
      </w:r>
      <w:r w:rsidRPr="00075298">
        <w:rPr>
          <w:rFonts w:ascii="Times New Roman" w:hAnsi="Times New Roman" w:cs="Times New Roman"/>
          <w:i/>
          <w:sz w:val="24"/>
          <w:szCs w:val="24"/>
        </w:rPr>
        <w:t xml:space="preserve"> SGLT1</w:t>
      </w:r>
      <w:r w:rsidRPr="0077566F">
        <w:rPr>
          <w:rFonts w:ascii="Times New Roman" w:hAnsi="Times New Roman" w:cs="Times New Roman"/>
          <w:sz w:val="24"/>
          <w:szCs w:val="24"/>
        </w:rPr>
        <w:t xml:space="preserve"> </w:t>
      </w:r>
      <w:r>
        <w:rPr>
          <w:rFonts w:ascii="Times New Roman" w:hAnsi="Times New Roman" w:cs="Times New Roman"/>
          <w:sz w:val="24"/>
          <w:szCs w:val="24"/>
        </w:rPr>
        <w:t xml:space="preserve">não </w:t>
      </w:r>
      <w:r w:rsidRPr="0077566F">
        <w:rPr>
          <w:rFonts w:ascii="Times New Roman" w:hAnsi="Times New Roman" w:cs="Times New Roman"/>
          <w:sz w:val="24"/>
          <w:szCs w:val="24"/>
        </w:rPr>
        <w:t xml:space="preserve">sobrevivem </w:t>
      </w:r>
      <w:r>
        <w:rPr>
          <w:rFonts w:ascii="Times New Roman" w:hAnsi="Times New Roman" w:cs="Times New Roman"/>
          <w:sz w:val="24"/>
          <w:szCs w:val="24"/>
        </w:rPr>
        <w:t>se receber</w:t>
      </w:r>
      <w:r w:rsidRPr="0077566F">
        <w:rPr>
          <w:rFonts w:ascii="Times New Roman" w:hAnsi="Times New Roman" w:cs="Times New Roman"/>
          <w:sz w:val="24"/>
          <w:szCs w:val="24"/>
        </w:rPr>
        <w:t xml:space="preserve">em dietas contendo glicose, </w:t>
      </w:r>
      <w:r>
        <w:rPr>
          <w:rFonts w:ascii="Times New Roman" w:hAnsi="Times New Roman" w:cs="Times New Roman"/>
          <w:sz w:val="24"/>
          <w:szCs w:val="24"/>
        </w:rPr>
        <w:t xml:space="preserve">indicando seu </w:t>
      </w:r>
      <w:r w:rsidRPr="0077566F">
        <w:rPr>
          <w:rFonts w:ascii="Times New Roman" w:hAnsi="Times New Roman" w:cs="Times New Roman"/>
          <w:sz w:val="24"/>
          <w:szCs w:val="24"/>
        </w:rPr>
        <w:t>papel fundamental na absorção de glicose</w:t>
      </w:r>
      <w:r>
        <w:rPr>
          <w:rFonts w:ascii="Times New Roman" w:hAnsi="Times New Roman" w:cs="Times New Roman"/>
          <w:sz w:val="24"/>
          <w:szCs w:val="24"/>
        </w:rPr>
        <w:t xml:space="preserve"> </w:t>
      </w:r>
      <w:r w:rsidRPr="0077566F">
        <w:rPr>
          <w:rFonts w:ascii="Times New Roman" w:hAnsi="Times New Roman" w:cs="Times New Roman"/>
          <w:sz w:val="24"/>
          <w:szCs w:val="24"/>
        </w:rPr>
        <w:t>(RODER et al., 2014)</w:t>
      </w:r>
      <w:r>
        <w:rPr>
          <w:rFonts w:ascii="Times New Roman" w:hAnsi="Times New Roman" w:cs="Times New Roman"/>
          <w:sz w:val="24"/>
          <w:szCs w:val="24"/>
        </w:rPr>
        <w:t>. A expressão relativa do RNAm desse transportador</w:t>
      </w:r>
      <w:r w:rsidRPr="0077566F">
        <w:rPr>
          <w:rFonts w:ascii="Times New Roman" w:hAnsi="Times New Roman" w:cs="Times New Roman"/>
          <w:sz w:val="24"/>
          <w:szCs w:val="24"/>
        </w:rPr>
        <w:t xml:space="preserve"> já </w:t>
      </w:r>
      <w:r>
        <w:rPr>
          <w:rFonts w:ascii="Times New Roman" w:hAnsi="Times New Roman" w:cs="Times New Roman"/>
          <w:sz w:val="24"/>
          <w:szCs w:val="24"/>
        </w:rPr>
        <w:t>pode</w:t>
      </w:r>
      <w:r w:rsidRPr="0077566F">
        <w:rPr>
          <w:rFonts w:ascii="Times New Roman" w:hAnsi="Times New Roman" w:cs="Times New Roman"/>
          <w:sz w:val="24"/>
          <w:szCs w:val="24"/>
        </w:rPr>
        <w:t xml:space="preserve"> ser identificada durante o desenvolvimen</w:t>
      </w:r>
      <w:r>
        <w:rPr>
          <w:rFonts w:ascii="Times New Roman" w:hAnsi="Times New Roman" w:cs="Times New Roman"/>
          <w:sz w:val="24"/>
          <w:szCs w:val="24"/>
        </w:rPr>
        <w:t>to embrionário em frangos e em perus</w:t>
      </w:r>
      <w:r w:rsidRPr="0077566F">
        <w:rPr>
          <w:rFonts w:ascii="Times New Roman" w:hAnsi="Times New Roman" w:cs="Times New Roman"/>
          <w:sz w:val="24"/>
          <w:szCs w:val="24"/>
        </w:rPr>
        <w:t xml:space="preserve"> (de OLIVEIRA et al., 2009)</w:t>
      </w:r>
      <w:r>
        <w:rPr>
          <w:rFonts w:ascii="Times New Roman" w:hAnsi="Times New Roman" w:cs="Times New Roman"/>
          <w:sz w:val="24"/>
          <w:szCs w:val="24"/>
        </w:rPr>
        <w:t>,</w:t>
      </w:r>
      <w:r w:rsidRPr="0077566F">
        <w:rPr>
          <w:rFonts w:ascii="Times New Roman" w:hAnsi="Times New Roman" w:cs="Times New Roman"/>
          <w:sz w:val="24"/>
          <w:szCs w:val="24"/>
        </w:rPr>
        <w:t xml:space="preserve"> como também em muitos outros animais.</w:t>
      </w:r>
    </w:p>
    <w:p w14:paraId="19F5AE2B" w14:textId="77777777" w:rsidR="002C5E63" w:rsidRDefault="002C5E63" w:rsidP="002C5E63">
      <w:pPr>
        <w:spacing w:line="360" w:lineRule="auto"/>
        <w:ind w:firstLine="851"/>
        <w:jc w:val="both"/>
        <w:rPr>
          <w:rFonts w:ascii="Times New Roman" w:hAnsi="Times New Roman" w:cs="Times New Roman"/>
          <w:sz w:val="24"/>
          <w:szCs w:val="24"/>
        </w:rPr>
      </w:pPr>
      <w:r w:rsidRPr="0077566F">
        <w:rPr>
          <w:rFonts w:ascii="Times New Roman" w:hAnsi="Times New Roman" w:cs="Times New Roman"/>
          <w:sz w:val="24"/>
          <w:szCs w:val="24"/>
        </w:rPr>
        <w:t>A atividade dessa proteína é claramente modulada pela glicose, de</w:t>
      </w:r>
      <w:r>
        <w:rPr>
          <w:rFonts w:ascii="Times New Roman" w:hAnsi="Times New Roman" w:cs="Times New Roman"/>
          <w:sz w:val="24"/>
          <w:szCs w:val="24"/>
        </w:rPr>
        <w:t>pendendo</w:t>
      </w:r>
      <w:r w:rsidRPr="0077566F">
        <w:rPr>
          <w:rFonts w:ascii="Times New Roman" w:hAnsi="Times New Roman" w:cs="Times New Roman"/>
          <w:sz w:val="24"/>
          <w:szCs w:val="24"/>
        </w:rPr>
        <w:t xml:space="preserve"> </w:t>
      </w:r>
      <w:r>
        <w:rPr>
          <w:rFonts w:ascii="Times New Roman" w:hAnsi="Times New Roman" w:cs="Times New Roman"/>
          <w:sz w:val="24"/>
          <w:szCs w:val="24"/>
        </w:rPr>
        <w:t>d</w:t>
      </w:r>
      <w:r w:rsidRPr="0077566F">
        <w:rPr>
          <w:rFonts w:ascii="Times New Roman" w:hAnsi="Times New Roman" w:cs="Times New Roman"/>
          <w:sz w:val="24"/>
          <w:szCs w:val="24"/>
        </w:rPr>
        <w:t>as concentrações intestinais de glicose lumi</w:t>
      </w:r>
      <w:r>
        <w:rPr>
          <w:rFonts w:ascii="Times New Roman" w:hAnsi="Times New Roman" w:cs="Times New Roman"/>
          <w:sz w:val="24"/>
          <w:szCs w:val="24"/>
        </w:rPr>
        <w:t>nal e d</w:t>
      </w:r>
      <w:r w:rsidRPr="0077566F">
        <w:rPr>
          <w:rFonts w:ascii="Times New Roman" w:hAnsi="Times New Roman" w:cs="Times New Roman"/>
          <w:sz w:val="24"/>
          <w:szCs w:val="24"/>
        </w:rPr>
        <w:t xml:space="preserve">as concentrações dietéticas do Na+, </w:t>
      </w:r>
      <w:r>
        <w:rPr>
          <w:rFonts w:ascii="Times New Roman" w:hAnsi="Times New Roman" w:cs="Times New Roman"/>
          <w:sz w:val="24"/>
          <w:szCs w:val="24"/>
        </w:rPr>
        <w:t>(FERRARI,</w:t>
      </w:r>
      <w:r w:rsidRPr="0077566F">
        <w:rPr>
          <w:rFonts w:ascii="Times New Roman" w:hAnsi="Times New Roman" w:cs="Times New Roman"/>
          <w:sz w:val="24"/>
          <w:szCs w:val="24"/>
        </w:rPr>
        <w:t xml:space="preserve"> 2001)</w:t>
      </w:r>
      <w:r>
        <w:rPr>
          <w:rFonts w:ascii="Times New Roman" w:hAnsi="Times New Roman" w:cs="Times New Roman"/>
          <w:sz w:val="24"/>
          <w:szCs w:val="24"/>
        </w:rPr>
        <w:t>.</w:t>
      </w:r>
      <w:r w:rsidRPr="0077566F">
        <w:rPr>
          <w:rFonts w:ascii="Times New Roman" w:hAnsi="Times New Roman" w:cs="Times New Roman"/>
          <w:sz w:val="24"/>
          <w:szCs w:val="24"/>
        </w:rPr>
        <w:t xml:space="preserve"> Animais alimentados com dietas </w:t>
      </w:r>
      <w:r>
        <w:rPr>
          <w:rFonts w:ascii="Times New Roman" w:hAnsi="Times New Roman" w:cs="Times New Roman"/>
          <w:sz w:val="24"/>
          <w:szCs w:val="24"/>
        </w:rPr>
        <w:t>contendo</w:t>
      </w:r>
      <w:r w:rsidRPr="0077566F">
        <w:rPr>
          <w:rFonts w:ascii="Times New Roman" w:hAnsi="Times New Roman" w:cs="Times New Roman"/>
          <w:sz w:val="24"/>
          <w:szCs w:val="24"/>
        </w:rPr>
        <w:t xml:space="preserve"> baixos níveis de sódio podem ter absorção de glicose reduzida.</w:t>
      </w:r>
    </w:p>
    <w:p w14:paraId="01275661" w14:textId="77777777" w:rsidR="002C5E63" w:rsidRPr="0077566F" w:rsidRDefault="002C5E63" w:rsidP="002C5E63">
      <w:pPr>
        <w:spacing w:line="360" w:lineRule="auto"/>
        <w:ind w:firstLine="851"/>
        <w:jc w:val="both"/>
        <w:rPr>
          <w:rFonts w:ascii="Times New Roman" w:hAnsi="Times New Roman" w:cs="Times New Roman"/>
          <w:color w:val="000000" w:themeColor="text1"/>
          <w:sz w:val="24"/>
          <w:szCs w:val="24"/>
        </w:rPr>
      </w:pPr>
      <w:r w:rsidRPr="0077566F">
        <w:rPr>
          <w:rFonts w:ascii="Times New Roman" w:hAnsi="Times New Roman" w:cs="Times New Roman"/>
          <w:color w:val="000000" w:themeColor="text1"/>
          <w:sz w:val="24"/>
          <w:szCs w:val="24"/>
        </w:rPr>
        <w:t xml:space="preserve">O </w:t>
      </w:r>
      <w:r w:rsidRPr="00075298">
        <w:rPr>
          <w:rFonts w:ascii="Times New Roman" w:hAnsi="Times New Roman" w:cs="Times New Roman"/>
          <w:i/>
          <w:color w:val="000000" w:themeColor="text1"/>
          <w:sz w:val="24"/>
          <w:szCs w:val="24"/>
        </w:rPr>
        <w:t>GLUT5</w:t>
      </w:r>
      <w:r w:rsidRPr="0077566F">
        <w:rPr>
          <w:rFonts w:ascii="Times New Roman" w:hAnsi="Times New Roman" w:cs="Times New Roman"/>
          <w:color w:val="000000" w:themeColor="text1"/>
          <w:sz w:val="24"/>
          <w:szCs w:val="24"/>
        </w:rPr>
        <w:t xml:space="preserve"> está presente na membrana apical dos enterócitos</w:t>
      </w:r>
      <w:r>
        <w:rPr>
          <w:rFonts w:ascii="Times New Roman" w:hAnsi="Times New Roman" w:cs="Times New Roman"/>
          <w:color w:val="000000" w:themeColor="text1"/>
          <w:sz w:val="24"/>
          <w:szCs w:val="24"/>
        </w:rPr>
        <w:t xml:space="preserve"> e é </w:t>
      </w:r>
      <w:r w:rsidRPr="0077566F">
        <w:rPr>
          <w:rFonts w:ascii="Times New Roman" w:hAnsi="Times New Roman" w:cs="Times New Roman"/>
          <w:color w:val="000000" w:themeColor="text1"/>
          <w:sz w:val="24"/>
          <w:szCs w:val="24"/>
        </w:rPr>
        <w:t xml:space="preserve">responsável pelo transporte exclusivo da frutose </w:t>
      </w:r>
      <w:r w:rsidRPr="0077566F">
        <w:rPr>
          <w:rFonts w:ascii="Times New Roman" w:hAnsi="Times New Roman" w:cs="Times New Roman"/>
          <w:sz w:val="24"/>
          <w:szCs w:val="24"/>
        </w:rPr>
        <w:t xml:space="preserve">(SCANESA </w:t>
      </w:r>
      <w:r>
        <w:rPr>
          <w:rFonts w:ascii="Times New Roman" w:hAnsi="Times New Roman" w:cs="Times New Roman"/>
          <w:sz w:val="24"/>
          <w:szCs w:val="24"/>
        </w:rPr>
        <w:t>e</w:t>
      </w:r>
      <w:r w:rsidRPr="0077566F">
        <w:rPr>
          <w:rFonts w:ascii="Times New Roman" w:hAnsi="Times New Roman" w:cs="Times New Roman"/>
          <w:sz w:val="24"/>
          <w:szCs w:val="24"/>
        </w:rPr>
        <w:t xml:space="preserve"> PIERZCHALA-KOZIECB</w:t>
      </w:r>
      <w:r>
        <w:rPr>
          <w:rFonts w:ascii="Times New Roman" w:hAnsi="Times New Roman" w:cs="Times New Roman"/>
          <w:sz w:val="24"/>
          <w:szCs w:val="24"/>
        </w:rPr>
        <w:t>,</w:t>
      </w:r>
      <w:r w:rsidRPr="0077566F">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77566F">
        <w:rPr>
          <w:rFonts w:ascii="Times New Roman" w:hAnsi="Times New Roman" w:cs="Times New Roman"/>
          <w:sz w:val="24"/>
          <w:szCs w:val="24"/>
        </w:rPr>
        <w:t>do lúmen intestinal para o meio extracelular dos enterócitos (HUSSAR et al., 2016)</w:t>
      </w:r>
      <w:r>
        <w:rPr>
          <w:rFonts w:ascii="Times New Roman" w:hAnsi="Times New Roman" w:cs="Times New Roman"/>
          <w:sz w:val="24"/>
          <w:szCs w:val="24"/>
        </w:rPr>
        <w:t>. É um</w:t>
      </w:r>
      <w:r w:rsidRPr="0077566F">
        <w:rPr>
          <w:rFonts w:ascii="Times New Roman" w:hAnsi="Times New Roman" w:cs="Times New Roman"/>
          <w:color w:val="000000" w:themeColor="text1"/>
          <w:sz w:val="24"/>
          <w:szCs w:val="24"/>
        </w:rPr>
        <w:t xml:space="preserve"> tra</w:t>
      </w:r>
      <w:r>
        <w:rPr>
          <w:rFonts w:ascii="Times New Roman" w:hAnsi="Times New Roman" w:cs="Times New Roman"/>
          <w:color w:val="000000" w:themeColor="text1"/>
          <w:sz w:val="24"/>
          <w:szCs w:val="24"/>
        </w:rPr>
        <w:t>nsportador de alta afinidade</w:t>
      </w:r>
      <w:r w:rsidRPr="0077566F">
        <w:rPr>
          <w:rFonts w:ascii="Times New Roman" w:hAnsi="Times New Roman" w:cs="Times New Roman"/>
          <w:color w:val="000000" w:themeColor="text1"/>
          <w:sz w:val="24"/>
          <w:szCs w:val="24"/>
        </w:rPr>
        <w:t xml:space="preserve"> (SWEAZEA et al., 2006)</w:t>
      </w:r>
      <w:r>
        <w:rPr>
          <w:rFonts w:ascii="Times New Roman" w:hAnsi="Times New Roman" w:cs="Times New Roman"/>
          <w:color w:val="000000" w:themeColor="text1"/>
          <w:sz w:val="24"/>
          <w:szCs w:val="24"/>
        </w:rPr>
        <w:t xml:space="preserve">, </w:t>
      </w:r>
      <w:r w:rsidRPr="0077566F">
        <w:rPr>
          <w:rFonts w:ascii="Times New Roman" w:hAnsi="Times New Roman" w:cs="Times New Roman"/>
          <w:color w:val="000000" w:themeColor="text1"/>
          <w:sz w:val="24"/>
          <w:szCs w:val="24"/>
        </w:rPr>
        <w:t>principalmente expresso n</w:t>
      </w:r>
      <w:r>
        <w:rPr>
          <w:rFonts w:ascii="Times New Roman" w:hAnsi="Times New Roman" w:cs="Times New Roman"/>
          <w:color w:val="000000" w:themeColor="text1"/>
          <w:sz w:val="24"/>
          <w:szCs w:val="24"/>
        </w:rPr>
        <w:t>a porção do</w:t>
      </w:r>
      <w:r w:rsidRPr="0077566F">
        <w:rPr>
          <w:rFonts w:ascii="Times New Roman" w:hAnsi="Times New Roman" w:cs="Times New Roman"/>
          <w:color w:val="000000" w:themeColor="text1"/>
          <w:sz w:val="24"/>
          <w:szCs w:val="24"/>
        </w:rPr>
        <w:t xml:space="preserve"> jejuno e na parte terminal do íleo</w:t>
      </w:r>
      <w:r>
        <w:rPr>
          <w:rFonts w:ascii="Times New Roman" w:hAnsi="Times New Roman" w:cs="Times New Roman"/>
          <w:color w:val="000000" w:themeColor="text1"/>
          <w:sz w:val="24"/>
          <w:szCs w:val="24"/>
        </w:rPr>
        <w:t>. A expressão relativa de seu RNAm</w:t>
      </w:r>
      <w:r w:rsidRPr="007756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é </w:t>
      </w:r>
      <w:r w:rsidRPr="0077566F">
        <w:rPr>
          <w:rFonts w:ascii="Times New Roman" w:hAnsi="Times New Roman" w:cs="Times New Roman"/>
          <w:sz w:val="24"/>
          <w:szCs w:val="24"/>
        </w:rPr>
        <w:t xml:space="preserve">constantemente afetada pelo nível de frutose na </w:t>
      </w:r>
      <w:r>
        <w:rPr>
          <w:rFonts w:ascii="Times New Roman" w:hAnsi="Times New Roman" w:cs="Times New Roman"/>
          <w:sz w:val="24"/>
          <w:szCs w:val="24"/>
        </w:rPr>
        <w:t>dieta</w:t>
      </w:r>
      <w:r w:rsidRPr="0077566F">
        <w:rPr>
          <w:rFonts w:ascii="Times New Roman" w:hAnsi="Times New Roman" w:cs="Times New Roman"/>
          <w:sz w:val="24"/>
          <w:szCs w:val="24"/>
        </w:rPr>
        <w:t xml:space="preserve"> (FERRARIS</w:t>
      </w:r>
      <w:r>
        <w:rPr>
          <w:rFonts w:ascii="Times New Roman" w:hAnsi="Times New Roman" w:cs="Times New Roman"/>
          <w:sz w:val="24"/>
          <w:szCs w:val="24"/>
        </w:rPr>
        <w:t>,</w:t>
      </w:r>
      <w:r w:rsidRPr="0077566F">
        <w:rPr>
          <w:rFonts w:ascii="Times New Roman" w:hAnsi="Times New Roman" w:cs="Times New Roman"/>
          <w:sz w:val="24"/>
          <w:szCs w:val="24"/>
        </w:rPr>
        <w:t xml:space="preserve"> 2001)</w:t>
      </w:r>
      <w:r w:rsidRPr="0077566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C5E63">
        <w:rPr>
          <w:rFonts w:ascii="Times New Roman" w:hAnsi="Times New Roman" w:cs="Times New Roman"/>
          <w:color w:val="000000" w:themeColor="text1"/>
          <w:sz w:val="24"/>
          <w:szCs w:val="24"/>
        </w:rPr>
        <w:t>A presença de um transportador específico para a frutose se deve ao fato de apesar de ser uma hexose, ser uma cetona</w:t>
      </w:r>
      <w:r w:rsidRPr="002C5E63" w:rsidDel="00775821">
        <w:rPr>
          <w:rFonts w:ascii="Times New Roman" w:hAnsi="Times New Roman" w:cs="Times New Roman"/>
          <w:color w:val="000000" w:themeColor="text1"/>
          <w:sz w:val="24"/>
          <w:szCs w:val="24"/>
        </w:rPr>
        <w:t xml:space="preserve"> </w:t>
      </w:r>
      <w:r w:rsidRPr="002C5E63">
        <w:rPr>
          <w:rFonts w:ascii="Times New Roman" w:hAnsi="Times New Roman" w:cs="Times New Roman"/>
          <w:color w:val="000000" w:themeColor="text1"/>
          <w:sz w:val="24"/>
          <w:szCs w:val="24"/>
        </w:rPr>
        <w:t>e ter propriedades ligeiramente diferentes</w:t>
      </w:r>
      <w:r w:rsidRPr="00F66135">
        <w:rPr>
          <w:rFonts w:ascii="Times New Roman" w:hAnsi="Times New Roman" w:cs="Times New Roman"/>
          <w:color w:val="000000" w:themeColor="text1"/>
          <w:sz w:val="24"/>
          <w:szCs w:val="24"/>
        </w:rPr>
        <w:t xml:space="preserve"> (BOLELI et al., 2002).</w:t>
      </w:r>
    </w:p>
    <w:p w14:paraId="5D2987E6" w14:textId="77777777" w:rsidR="002C5E63" w:rsidRPr="0077566F" w:rsidRDefault="002C5E63" w:rsidP="002C5E63">
      <w:pPr>
        <w:spacing w:line="360" w:lineRule="auto"/>
        <w:ind w:firstLine="851"/>
        <w:jc w:val="both"/>
        <w:rPr>
          <w:rFonts w:ascii="Times New Roman" w:hAnsi="Times New Roman" w:cs="Times New Roman"/>
          <w:color w:val="FF0000"/>
          <w:sz w:val="24"/>
          <w:szCs w:val="24"/>
        </w:rPr>
      </w:pPr>
      <w:r w:rsidRPr="0077566F">
        <w:rPr>
          <w:rFonts w:ascii="Times New Roman" w:hAnsi="Times New Roman" w:cs="Times New Roman"/>
          <w:color w:val="000000" w:themeColor="text1"/>
          <w:sz w:val="24"/>
          <w:szCs w:val="24"/>
        </w:rPr>
        <w:t>Em muitas espécies de animais</w:t>
      </w:r>
      <w:r>
        <w:rPr>
          <w:rFonts w:ascii="Times New Roman" w:hAnsi="Times New Roman" w:cs="Times New Roman"/>
          <w:color w:val="000000" w:themeColor="text1"/>
          <w:sz w:val="24"/>
          <w:szCs w:val="24"/>
        </w:rPr>
        <w:t>,</w:t>
      </w:r>
      <w:r w:rsidRPr="007756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expressão d</w:t>
      </w:r>
      <w:r w:rsidRPr="0077566F">
        <w:rPr>
          <w:rFonts w:ascii="Times New Roman" w:hAnsi="Times New Roman" w:cs="Times New Roman"/>
          <w:color w:val="000000" w:themeColor="text1"/>
          <w:sz w:val="24"/>
          <w:szCs w:val="24"/>
        </w:rPr>
        <w:t xml:space="preserve">o </w:t>
      </w:r>
      <w:r w:rsidRPr="00075298">
        <w:rPr>
          <w:rFonts w:ascii="Times New Roman" w:hAnsi="Times New Roman" w:cs="Times New Roman"/>
          <w:i/>
          <w:color w:val="000000" w:themeColor="text1"/>
          <w:sz w:val="24"/>
          <w:szCs w:val="24"/>
        </w:rPr>
        <w:t xml:space="preserve">GLUT5 </w:t>
      </w:r>
      <w:r>
        <w:rPr>
          <w:rFonts w:ascii="Times New Roman" w:hAnsi="Times New Roman" w:cs="Times New Roman"/>
          <w:color w:val="000000" w:themeColor="text1"/>
          <w:sz w:val="24"/>
          <w:szCs w:val="24"/>
        </w:rPr>
        <w:t xml:space="preserve">foi descrita </w:t>
      </w:r>
      <w:r w:rsidRPr="0077566F">
        <w:rPr>
          <w:rFonts w:ascii="Times New Roman" w:hAnsi="Times New Roman" w:cs="Times New Roman"/>
          <w:color w:val="000000" w:themeColor="text1"/>
          <w:sz w:val="24"/>
          <w:szCs w:val="24"/>
        </w:rPr>
        <w:t>nos rins, gordura, músculo esquelético, cérebro e esperma, entretanto</w:t>
      </w:r>
      <w:r>
        <w:rPr>
          <w:rFonts w:ascii="Times New Roman" w:hAnsi="Times New Roman" w:cs="Times New Roman"/>
          <w:color w:val="000000" w:themeColor="text1"/>
          <w:sz w:val="24"/>
          <w:szCs w:val="24"/>
        </w:rPr>
        <w:t>,</w:t>
      </w:r>
      <w:r w:rsidRPr="0077566F">
        <w:rPr>
          <w:rFonts w:ascii="Times New Roman" w:hAnsi="Times New Roman" w:cs="Times New Roman"/>
          <w:color w:val="000000" w:themeColor="text1"/>
          <w:sz w:val="24"/>
          <w:szCs w:val="24"/>
        </w:rPr>
        <w:t xml:space="preserve"> é ainda questionável </w:t>
      </w:r>
      <w:r>
        <w:rPr>
          <w:rFonts w:ascii="Times New Roman" w:hAnsi="Times New Roman" w:cs="Times New Roman"/>
          <w:color w:val="000000" w:themeColor="text1"/>
          <w:sz w:val="24"/>
          <w:szCs w:val="24"/>
        </w:rPr>
        <w:t xml:space="preserve">devido </w:t>
      </w:r>
      <w:r w:rsidRPr="0077566F">
        <w:rPr>
          <w:rFonts w:ascii="Times New Roman" w:hAnsi="Times New Roman" w:cs="Times New Roman"/>
          <w:color w:val="000000" w:themeColor="text1"/>
          <w:sz w:val="24"/>
          <w:szCs w:val="24"/>
        </w:rPr>
        <w:t>ao baixo nível de frutose nesses tecidos</w:t>
      </w:r>
      <w:r>
        <w:rPr>
          <w:rFonts w:ascii="Times New Roman" w:hAnsi="Times New Roman" w:cs="Times New Roman"/>
          <w:color w:val="000000" w:themeColor="text1"/>
          <w:sz w:val="24"/>
          <w:szCs w:val="24"/>
        </w:rPr>
        <w:t>. U</w:t>
      </w:r>
      <w:r w:rsidRPr="0077566F">
        <w:rPr>
          <w:rFonts w:ascii="Times New Roman" w:hAnsi="Times New Roman" w:cs="Times New Roman"/>
          <w:color w:val="000000" w:themeColor="text1"/>
          <w:sz w:val="24"/>
          <w:szCs w:val="24"/>
        </w:rPr>
        <w:t xml:space="preserve">ma hipótese para a </w:t>
      </w:r>
      <w:r>
        <w:rPr>
          <w:rFonts w:ascii="Times New Roman" w:hAnsi="Times New Roman" w:cs="Times New Roman"/>
          <w:color w:val="000000" w:themeColor="text1"/>
          <w:sz w:val="24"/>
          <w:szCs w:val="24"/>
        </w:rPr>
        <w:t>existência</w:t>
      </w:r>
      <w:r w:rsidRPr="0077566F">
        <w:rPr>
          <w:rFonts w:ascii="Times New Roman" w:hAnsi="Times New Roman" w:cs="Times New Roman"/>
          <w:color w:val="000000" w:themeColor="text1"/>
          <w:sz w:val="24"/>
          <w:szCs w:val="24"/>
        </w:rPr>
        <w:t xml:space="preserve"> desse transportador </w:t>
      </w:r>
      <w:r>
        <w:rPr>
          <w:rFonts w:ascii="Times New Roman" w:hAnsi="Times New Roman" w:cs="Times New Roman"/>
          <w:color w:val="000000" w:themeColor="text1"/>
          <w:sz w:val="24"/>
          <w:szCs w:val="24"/>
        </w:rPr>
        <w:t>nos</w:t>
      </w:r>
      <w:r w:rsidRPr="0077566F">
        <w:rPr>
          <w:rFonts w:ascii="Times New Roman" w:hAnsi="Times New Roman" w:cs="Times New Roman"/>
          <w:color w:val="000000" w:themeColor="text1"/>
          <w:sz w:val="24"/>
          <w:szCs w:val="24"/>
        </w:rPr>
        <w:t xml:space="preserve"> tecidos</w:t>
      </w:r>
      <w:r>
        <w:rPr>
          <w:rFonts w:ascii="Times New Roman" w:hAnsi="Times New Roman" w:cs="Times New Roman"/>
          <w:color w:val="000000" w:themeColor="text1"/>
          <w:sz w:val="24"/>
          <w:szCs w:val="24"/>
        </w:rPr>
        <w:t xml:space="preserve"> citados seria sua </w:t>
      </w:r>
      <w:r w:rsidRPr="0077566F">
        <w:rPr>
          <w:rFonts w:ascii="Times New Roman" w:hAnsi="Times New Roman" w:cs="Times New Roman"/>
          <w:color w:val="000000" w:themeColor="text1"/>
          <w:sz w:val="24"/>
          <w:szCs w:val="24"/>
        </w:rPr>
        <w:t>possível capacidade em transportador outros s</w:t>
      </w:r>
      <w:r>
        <w:rPr>
          <w:rFonts w:ascii="Times New Roman" w:hAnsi="Times New Roman" w:cs="Times New Roman"/>
          <w:color w:val="000000" w:themeColor="text1"/>
          <w:sz w:val="24"/>
          <w:szCs w:val="24"/>
        </w:rPr>
        <w:t>ubstratos, não apenas a frutose</w:t>
      </w:r>
      <w:r w:rsidRPr="0077566F">
        <w:rPr>
          <w:rFonts w:ascii="Times New Roman" w:hAnsi="Times New Roman" w:cs="Times New Roman"/>
          <w:color w:val="000000" w:themeColor="text1"/>
          <w:sz w:val="24"/>
          <w:szCs w:val="24"/>
        </w:rPr>
        <w:t xml:space="preserve"> (</w:t>
      </w:r>
      <w:r w:rsidRPr="0077566F">
        <w:rPr>
          <w:rFonts w:ascii="Times New Roman" w:eastAsia="Times New Roman" w:hAnsi="Times New Roman" w:cs="Times New Roman"/>
          <w:color w:val="000000" w:themeColor="text1"/>
          <w:sz w:val="24"/>
          <w:szCs w:val="24"/>
          <w:lang w:eastAsia="pt-BR"/>
        </w:rPr>
        <w:t>MUECKLER</w:t>
      </w:r>
      <w:r>
        <w:rPr>
          <w:rFonts w:ascii="Times New Roman" w:eastAsia="Times New Roman" w:hAnsi="Times New Roman" w:cs="Times New Roman"/>
          <w:color w:val="000000" w:themeColor="text1"/>
          <w:sz w:val="24"/>
          <w:szCs w:val="24"/>
          <w:lang w:eastAsia="pt-BR"/>
        </w:rPr>
        <w:t xml:space="preserve"> e </w:t>
      </w:r>
      <w:r w:rsidRPr="0077566F">
        <w:rPr>
          <w:rFonts w:ascii="Times New Roman" w:eastAsia="Times New Roman" w:hAnsi="Times New Roman" w:cs="Times New Roman"/>
          <w:color w:val="000000" w:themeColor="text1"/>
          <w:sz w:val="24"/>
          <w:szCs w:val="24"/>
          <w:lang w:eastAsia="pt-BR"/>
        </w:rPr>
        <w:t>THORENS</w:t>
      </w:r>
      <w:r>
        <w:rPr>
          <w:rFonts w:ascii="Times New Roman" w:eastAsia="Times New Roman" w:hAnsi="Times New Roman" w:cs="Times New Roman"/>
          <w:color w:val="000000" w:themeColor="text1"/>
          <w:sz w:val="24"/>
          <w:szCs w:val="24"/>
          <w:lang w:eastAsia="pt-BR"/>
        </w:rPr>
        <w:t>,</w:t>
      </w:r>
      <w:r w:rsidRPr="0077566F">
        <w:rPr>
          <w:rFonts w:ascii="Times New Roman" w:eastAsia="Times New Roman" w:hAnsi="Times New Roman" w:cs="Times New Roman"/>
          <w:color w:val="000000" w:themeColor="text1"/>
          <w:sz w:val="24"/>
          <w:szCs w:val="24"/>
          <w:lang w:eastAsia="pt-BR"/>
        </w:rPr>
        <w:t xml:space="preserve"> 2013)</w:t>
      </w:r>
      <w:r>
        <w:rPr>
          <w:rFonts w:ascii="Times New Roman" w:eastAsia="Times New Roman" w:hAnsi="Times New Roman" w:cs="Times New Roman"/>
          <w:color w:val="000000" w:themeColor="text1"/>
          <w:sz w:val="24"/>
          <w:szCs w:val="24"/>
          <w:lang w:eastAsia="pt-BR"/>
        </w:rPr>
        <w:t>.</w:t>
      </w:r>
    </w:p>
    <w:p w14:paraId="1D4F7965" w14:textId="77777777" w:rsidR="002C5E63" w:rsidRDefault="002C5E63" w:rsidP="002C5E63">
      <w:pPr>
        <w:spacing w:line="360" w:lineRule="auto"/>
        <w:ind w:firstLine="851"/>
        <w:jc w:val="both"/>
        <w:rPr>
          <w:rFonts w:ascii="Times New Roman" w:hAnsi="Times New Roman" w:cs="Times New Roman"/>
          <w:color w:val="000000" w:themeColor="text1"/>
          <w:sz w:val="24"/>
          <w:szCs w:val="24"/>
        </w:rPr>
      </w:pPr>
      <w:r w:rsidRPr="0077566F">
        <w:rPr>
          <w:rFonts w:ascii="Times New Roman" w:hAnsi="Times New Roman" w:cs="Times New Roman"/>
          <w:color w:val="000000" w:themeColor="text1"/>
          <w:sz w:val="24"/>
          <w:szCs w:val="24"/>
        </w:rPr>
        <w:t xml:space="preserve">A maioria dos estudos avaliando padrões de expressão de transportadores intestinais de </w:t>
      </w:r>
      <w:r>
        <w:rPr>
          <w:rFonts w:ascii="Times New Roman" w:hAnsi="Times New Roman" w:cs="Times New Roman"/>
          <w:color w:val="000000" w:themeColor="text1"/>
          <w:sz w:val="24"/>
          <w:szCs w:val="24"/>
        </w:rPr>
        <w:t>monossacarídeos</w:t>
      </w:r>
      <w:r w:rsidRPr="0077566F">
        <w:rPr>
          <w:rFonts w:ascii="Times New Roman" w:hAnsi="Times New Roman" w:cs="Times New Roman"/>
          <w:color w:val="000000" w:themeColor="text1"/>
          <w:sz w:val="24"/>
          <w:szCs w:val="24"/>
        </w:rPr>
        <w:t xml:space="preserve"> em aves de produção não avalia</w:t>
      </w:r>
      <w:r>
        <w:rPr>
          <w:rFonts w:ascii="Times New Roman" w:hAnsi="Times New Roman" w:cs="Times New Roman"/>
          <w:color w:val="000000" w:themeColor="text1"/>
          <w:sz w:val="24"/>
          <w:szCs w:val="24"/>
        </w:rPr>
        <w:t>ram</w:t>
      </w:r>
      <w:r w:rsidRPr="0077566F">
        <w:rPr>
          <w:rFonts w:ascii="Times New Roman" w:hAnsi="Times New Roman" w:cs="Times New Roman"/>
          <w:color w:val="000000" w:themeColor="text1"/>
          <w:sz w:val="24"/>
          <w:szCs w:val="24"/>
        </w:rPr>
        <w:t xml:space="preserve"> esse transportador, </w:t>
      </w:r>
      <w:r>
        <w:rPr>
          <w:rFonts w:ascii="Times New Roman" w:hAnsi="Times New Roman" w:cs="Times New Roman"/>
          <w:color w:val="000000" w:themeColor="text1"/>
          <w:sz w:val="24"/>
          <w:szCs w:val="24"/>
        </w:rPr>
        <w:t>devido à baixa quantidade</w:t>
      </w:r>
      <w:r w:rsidRPr="0077566F">
        <w:rPr>
          <w:rFonts w:ascii="Times New Roman" w:hAnsi="Times New Roman" w:cs="Times New Roman"/>
          <w:color w:val="000000" w:themeColor="text1"/>
          <w:sz w:val="24"/>
          <w:szCs w:val="24"/>
        </w:rPr>
        <w:t xml:space="preserve"> de frutose na dieta </w:t>
      </w:r>
      <w:r>
        <w:rPr>
          <w:rFonts w:ascii="Times New Roman" w:hAnsi="Times New Roman" w:cs="Times New Roman"/>
          <w:color w:val="000000" w:themeColor="text1"/>
          <w:sz w:val="24"/>
          <w:szCs w:val="24"/>
        </w:rPr>
        <w:t>de</w:t>
      </w:r>
      <w:r w:rsidRPr="0077566F">
        <w:rPr>
          <w:rFonts w:ascii="Times New Roman" w:hAnsi="Times New Roman" w:cs="Times New Roman"/>
          <w:color w:val="000000" w:themeColor="text1"/>
          <w:sz w:val="24"/>
          <w:szCs w:val="24"/>
        </w:rPr>
        <w:t xml:space="preserve"> aves. Entretanto</w:t>
      </w:r>
      <w:r>
        <w:rPr>
          <w:rFonts w:ascii="Times New Roman" w:hAnsi="Times New Roman" w:cs="Times New Roman"/>
          <w:color w:val="000000" w:themeColor="text1"/>
          <w:sz w:val="24"/>
          <w:szCs w:val="24"/>
        </w:rPr>
        <w:t>,</w:t>
      </w:r>
      <w:r w:rsidRPr="0077566F">
        <w:rPr>
          <w:rFonts w:ascii="Times New Roman" w:hAnsi="Times New Roman" w:cs="Times New Roman"/>
          <w:color w:val="000000" w:themeColor="text1"/>
          <w:sz w:val="24"/>
          <w:szCs w:val="24"/>
        </w:rPr>
        <w:t xml:space="preserve"> Gilbert et al. (2007) </w:t>
      </w:r>
      <w:r>
        <w:rPr>
          <w:rFonts w:ascii="Times New Roman" w:hAnsi="Times New Roman" w:cs="Times New Roman"/>
          <w:color w:val="000000" w:themeColor="text1"/>
          <w:sz w:val="24"/>
          <w:szCs w:val="24"/>
        </w:rPr>
        <w:t xml:space="preserve">relataram aumento da </w:t>
      </w:r>
      <w:r w:rsidRPr="0077566F">
        <w:rPr>
          <w:rFonts w:ascii="Times New Roman" w:hAnsi="Times New Roman" w:cs="Times New Roman"/>
          <w:color w:val="000000" w:themeColor="text1"/>
          <w:sz w:val="24"/>
          <w:szCs w:val="24"/>
        </w:rPr>
        <w:t xml:space="preserve">quantidade de RNAm para </w:t>
      </w:r>
      <w:r w:rsidRPr="00075298">
        <w:rPr>
          <w:rFonts w:ascii="Times New Roman" w:hAnsi="Times New Roman" w:cs="Times New Roman"/>
          <w:i/>
          <w:color w:val="000000" w:themeColor="text1"/>
          <w:sz w:val="24"/>
          <w:szCs w:val="24"/>
        </w:rPr>
        <w:t>GLUT5</w:t>
      </w:r>
      <w:r w:rsidRPr="0077566F">
        <w:rPr>
          <w:rFonts w:ascii="Times New Roman" w:hAnsi="Times New Roman" w:cs="Times New Roman"/>
          <w:color w:val="000000" w:themeColor="text1"/>
          <w:sz w:val="24"/>
          <w:szCs w:val="24"/>
        </w:rPr>
        <w:t xml:space="preserve"> com a decorrer da idade </w:t>
      </w:r>
      <w:r>
        <w:rPr>
          <w:rFonts w:ascii="Times New Roman" w:hAnsi="Times New Roman" w:cs="Times New Roman"/>
          <w:color w:val="000000" w:themeColor="text1"/>
          <w:sz w:val="24"/>
          <w:szCs w:val="24"/>
        </w:rPr>
        <w:t>em</w:t>
      </w:r>
      <w:r w:rsidRPr="0077566F">
        <w:rPr>
          <w:rFonts w:ascii="Times New Roman" w:hAnsi="Times New Roman" w:cs="Times New Roman"/>
          <w:color w:val="000000" w:themeColor="text1"/>
          <w:sz w:val="24"/>
          <w:szCs w:val="24"/>
        </w:rPr>
        <w:t xml:space="preserve"> frangos de corte.</w:t>
      </w:r>
      <w:r>
        <w:rPr>
          <w:rFonts w:ascii="Times New Roman" w:hAnsi="Times New Roman" w:cs="Times New Roman"/>
          <w:color w:val="000000" w:themeColor="text1"/>
          <w:sz w:val="24"/>
          <w:szCs w:val="24"/>
        </w:rPr>
        <w:t xml:space="preserve"> O </w:t>
      </w:r>
      <w:r w:rsidRPr="0077566F">
        <w:rPr>
          <w:rFonts w:ascii="Times New Roman" w:hAnsi="Times New Roman" w:cs="Times New Roman"/>
          <w:color w:val="000000" w:themeColor="text1"/>
          <w:sz w:val="24"/>
          <w:szCs w:val="24"/>
        </w:rPr>
        <w:t>próprio desenvolvimento intestinal durante as primeiras semanas de vida</w:t>
      </w:r>
      <w:r>
        <w:rPr>
          <w:rFonts w:ascii="Times New Roman" w:hAnsi="Times New Roman" w:cs="Times New Roman"/>
          <w:color w:val="000000" w:themeColor="text1"/>
          <w:sz w:val="24"/>
          <w:szCs w:val="24"/>
        </w:rPr>
        <w:t xml:space="preserve"> justifica esse aumento devido às alterações morfológicas e ao</w:t>
      </w:r>
      <w:r w:rsidRPr="0077566F">
        <w:rPr>
          <w:rFonts w:ascii="Times New Roman" w:hAnsi="Times New Roman" w:cs="Times New Roman"/>
          <w:color w:val="000000" w:themeColor="text1"/>
          <w:sz w:val="24"/>
          <w:szCs w:val="24"/>
        </w:rPr>
        <w:t xml:space="preserve"> aumento no número de células</w:t>
      </w:r>
      <w:r>
        <w:rPr>
          <w:rFonts w:ascii="Times New Roman" w:hAnsi="Times New Roman" w:cs="Times New Roman"/>
          <w:color w:val="000000" w:themeColor="text1"/>
          <w:sz w:val="24"/>
          <w:szCs w:val="24"/>
        </w:rPr>
        <w:t xml:space="preserve"> (referenciar)</w:t>
      </w:r>
      <w:r w:rsidRPr="0077566F">
        <w:rPr>
          <w:rFonts w:ascii="Times New Roman" w:hAnsi="Times New Roman" w:cs="Times New Roman"/>
          <w:color w:val="000000" w:themeColor="text1"/>
          <w:sz w:val="24"/>
          <w:szCs w:val="24"/>
        </w:rPr>
        <w:t>.</w:t>
      </w:r>
    </w:p>
    <w:p w14:paraId="0CF0D9C8" w14:textId="77777777" w:rsidR="002C5E63" w:rsidRDefault="002C5E63" w:rsidP="002C5E63">
      <w:pPr>
        <w:spacing w:line="360" w:lineRule="auto"/>
        <w:ind w:firstLine="851"/>
        <w:jc w:val="both"/>
        <w:rPr>
          <w:rFonts w:ascii="Times New Roman" w:hAnsi="Times New Roman" w:cs="Times New Roman"/>
          <w:color w:val="000000" w:themeColor="text1"/>
          <w:sz w:val="24"/>
          <w:szCs w:val="24"/>
        </w:rPr>
      </w:pPr>
      <w:r w:rsidRPr="0077566F">
        <w:rPr>
          <w:rFonts w:ascii="Times New Roman" w:hAnsi="Times New Roman" w:cs="Times New Roman"/>
          <w:color w:val="000000" w:themeColor="text1"/>
          <w:sz w:val="24"/>
          <w:szCs w:val="24"/>
        </w:rPr>
        <w:lastRenderedPageBreak/>
        <w:t>SHIMIZU et al. (2018) avalia</w:t>
      </w:r>
      <w:r>
        <w:rPr>
          <w:rFonts w:ascii="Times New Roman" w:hAnsi="Times New Roman" w:cs="Times New Roman"/>
          <w:color w:val="000000" w:themeColor="text1"/>
          <w:sz w:val="24"/>
          <w:szCs w:val="24"/>
        </w:rPr>
        <w:t>ram</w:t>
      </w:r>
      <w:r w:rsidRPr="0077566F">
        <w:rPr>
          <w:rFonts w:ascii="Times New Roman" w:hAnsi="Times New Roman" w:cs="Times New Roman"/>
          <w:color w:val="000000" w:themeColor="text1"/>
          <w:sz w:val="24"/>
          <w:szCs w:val="24"/>
        </w:rPr>
        <w:t xml:space="preserve"> a expressão dos transportador</w:t>
      </w:r>
      <w:r>
        <w:rPr>
          <w:rFonts w:ascii="Times New Roman" w:hAnsi="Times New Roman" w:cs="Times New Roman"/>
          <w:color w:val="000000" w:themeColor="text1"/>
          <w:sz w:val="24"/>
          <w:szCs w:val="24"/>
        </w:rPr>
        <w:t>es</w:t>
      </w:r>
      <w:r w:rsidRPr="0077566F">
        <w:rPr>
          <w:rFonts w:ascii="Times New Roman" w:hAnsi="Times New Roman" w:cs="Times New Roman"/>
          <w:color w:val="000000" w:themeColor="text1"/>
          <w:sz w:val="24"/>
          <w:szCs w:val="24"/>
        </w:rPr>
        <w:t xml:space="preserve"> de hexoses (</w:t>
      </w:r>
      <w:r w:rsidRPr="00075298">
        <w:rPr>
          <w:rFonts w:ascii="Times New Roman" w:hAnsi="Times New Roman" w:cs="Times New Roman"/>
          <w:i/>
          <w:color w:val="000000" w:themeColor="text1"/>
          <w:sz w:val="24"/>
          <w:szCs w:val="24"/>
        </w:rPr>
        <w:t xml:space="preserve">SGLT1, GLUT2 </w:t>
      </w:r>
      <w:r>
        <w:rPr>
          <w:rFonts w:ascii="Times New Roman" w:hAnsi="Times New Roman" w:cs="Times New Roman"/>
          <w:color w:val="000000" w:themeColor="text1"/>
          <w:sz w:val="24"/>
          <w:szCs w:val="24"/>
        </w:rPr>
        <w:t>e</w:t>
      </w:r>
      <w:r w:rsidRPr="00075298">
        <w:rPr>
          <w:rFonts w:ascii="Times New Roman" w:hAnsi="Times New Roman" w:cs="Times New Roman"/>
          <w:i/>
          <w:color w:val="000000" w:themeColor="text1"/>
          <w:sz w:val="24"/>
          <w:szCs w:val="24"/>
        </w:rPr>
        <w:t xml:space="preserve"> GLUT5</w:t>
      </w:r>
      <w:r w:rsidRPr="0077566F">
        <w:rPr>
          <w:rFonts w:ascii="Times New Roman" w:hAnsi="Times New Roman" w:cs="Times New Roman"/>
          <w:color w:val="000000" w:themeColor="text1"/>
          <w:sz w:val="24"/>
          <w:szCs w:val="24"/>
        </w:rPr>
        <w:t xml:space="preserve">) em frangos de corte submetidos a alimentação </w:t>
      </w:r>
      <w:r w:rsidRPr="0077566F">
        <w:rPr>
          <w:rFonts w:ascii="Times New Roman" w:hAnsi="Times New Roman" w:cs="Times New Roman"/>
          <w:i/>
          <w:color w:val="000000" w:themeColor="text1"/>
          <w:sz w:val="24"/>
          <w:szCs w:val="24"/>
        </w:rPr>
        <w:t xml:space="preserve">ad libitum </w:t>
      </w:r>
      <w:r w:rsidRPr="0077566F">
        <w:rPr>
          <w:rFonts w:ascii="Times New Roman" w:hAnsi="Times New Roman" w:cs="Times New Roman"/>
          <w:color w:val="000000" w:themeColor="text1"/>
          <w:sz w:val="24"/>
          <w:szCs w:val="24"/>
        </w:rPr>
        <w:t xml:space="preserve">e jejum, </w:t>
      </w:r>
      <w:r>
        <w:rPr>
          <w:rFonts w:ascii="Times New Roman" w:hAnsi="Times New Roman" w:cs="Times New Roman"/>
          <w:color w:val="000000" w:themeColor="text1"/>
          <w:sz w:val="24"/>
          <w:szCs w:val="24"/>
        </w:rPr>
        <w:t>observando</w:t>
      </w:r>
      <w:r w:rsidRPr="0077566F">
        <w:rPr>
          <w:rFonts w:ascii="Times New Roman" w:hAnsi="Times New Roman" w:cs="Times New Roman"/>
          <w:color w:val="000000" w:themeColor="text1"/>
          <w:sz w:val="24"/>
          <w:szCs w:val="24"/>
        </w:rPr>
        <w:t xml:space="preserve"> redução na expressão de todos transportadores quando submetidos a jejum, entretanto, foi observado u</w:t>
      </w:r>
      <w:r>
        <w:rPr>
          <w:rFonts w:ascii="Times New Roman" w:hAnsi="Times New Roman" w:cs="Times New Roman"/>
          <w:color w:val="000000" w:themeColor="text1"/>
          <w:sz w:val="24"/>
          <w:szCs w:val="24"/>
        </w:rPr>
        <w:t>ma redução maior na expressão relativa do RNAm para o</w:t>
      </w:r>
      <w:r w:rsidRPr="0077566F">
        <w:rPr>
          <w:rFonts w:ascii="Times New Roman" w:hAnsi="Times New Roman" w:cs="Times New Roman"/>
          <w:color w:val="000000" w:themeColor="text1"/>
          <w:sz w:val="24"/>
          <w:szCs w:val="24"/>
        </w:rPr>
        <w:t xml:space="preserve"> </w:t>
      </w:r>
      <w:r w:rsidRPr="00075298">
        <w:rPr>
          <w:rFonts w:ascii="Times New Roman" w:hAnsi="Times New Roman" w:cs="Times New Roman"/>
          <w:i/>
          <w:color w:val="000000" w:themeColor="text1"/>
          <w:sz w:val="24"/>
          <w:szCs w:val="24"/>
        </w:rPr>
        <w:t>GLUT5</w:t>
      </w:r>
      <w:r w:rsidRPr="0077566F">
        <w:rPr>
          <w:rFonts w:ascii="Times New Roman" w:hAnsi="Times New Roman" w:cs="Times New Roman"/>
          <w:color w:val="000000" w:themeColor="text1"/>
          <w:sz w:val="24"/>
          <w:szCs w:val="24"/>
        </w:rPr>
        <w:t xml:space="preserve"> em relação aos outros transportadores. Os autores sugerem que esse transportador possua mecanismos de regulação diferente do outros transportadores em situação de jejum</w:t>
      </w:r>
      <w:r>
        <w:rPr>
          <w:rFonts w:ascii="Times New Roman" w:hAnsi="Times New Roman" w:cs="Times New Roman"/>
          <w:color w:val="000000" w:themeColor="text1"/>
          <w:sz w:val="24"/>
          <w:szCs w:val="24"/>
        </w:rPr>
        <w:t>.</w:t>
      </w:r>
    </w:p>
    <w:p w14:paraId="0EDF8914" w14:textId="77777777" w:rsidR="002C5E63" w:rsidRPr="00CF24F4" w:rsidRDefault="002C5E63" w:rsidP="002C5E63">
      <w:pPr>
        <w:spacing w:line="360" w:lineRule="auto"/>
        <w:ind w:firstLine="851"/>
        <w:jc w:val="both"/>
        <w:rPr>
          <w:rFonts w:ascii="Times New Roman" w:eastAsia="Times New Roman" w:hAnsi="Times New Roman" w:cs="Times New Roman"/>
          <w:color w:val="000000"/>
          <w:sz w:val="24"/>
          <w:szCs w:val="24"/>
          <w:lang w:eastAsia="pt-BR"/>
        </w:rPr>
      </w:pPr>
      <w:r>
        <w:rPr>
          <w:rFonts w:ascii="Times New Roman" w:hAnsi="Times New Roman" w:cs="Times New Roman"/>
          <w:color w:val="000000" w:themeColor="text1"/>
          <w:sz w:val="24"/>
          <w:szCs w:val="24"/>
        </w:rPr>
        <w:t xml:space="preserve">O </w:t>
      </w:r>
      <w:r w:rsidRPr="00075298">
        <w:rPr>
          <w:rFonts w:ascii="Times New Roman" w:hAnsi="Times New Roman" w:cs="Times New Roman"/>
          <w:i/>
          <w:color w:val="000000" w:themeColor="text1"/>
          <w:sz w:val="24"/>
          <w:szCs w:val="24"/>
        </w:rPr>
        <w:t>GLUT2</w:t>
      </w:r>
      <w:r w:rsidRPr="0077566F">
        <w:rPr>
          <w:rFonts w:ascii="Times New Roman" w:hAnsi="Times New Roman" w:cs="Times New Roman"/>
          <w:color w:val="000000" w:themeColor="text1"/>
          <w:sz w:val="24"/>
          <w:szCs w:val="24"/>
        </w:rPr>
        <w:t xml:space="preserve"> é o transportador de glicose presente na membrana basolateral do intestino e rins. Essa proteína também é altamente expressa em hepatócitos no fígado e nas células beta pancreática</w:t>
      </w:r>
      <w:r>
        <w:rPr>
          <w:rFonts w:ascii="Times New Roman" w:hAnsi="Times New Roman" w:cs="Times New Roman"/>
          <w:color w:val="000000" w:themeColor="text1"/>
          <w:sz w:val="24"/>
          <w:szCs w:val="24"/>
        </w:rPr>
        <w:t>s</w:t>
      </w:r>
      <w:r w:rsidRPr="0077566F">
        <w:rPr>
          <w:rFonts w:ascii="Times New Roman" w:hAnsi="Times New Roman" w:cs="Times New Roman"/>
          <w:color w:val="000000" w:themeColor="text1"/>
          <w:sz w:val="24"/>
          <w:szCs w:val="24"/>
        </w:rPr>
        <w:t xml:space="preserve"> (</w:t>
      </w:r>
      <w:r>
        <w:rPr>
          <w:rFonts w:ascii="Times New Roman" w:eastAsia="TimesNewRomanPSMT" w:hAnsi="Times New Roman" w:cs="Times New Roman"/>
          <w:sz w:val="24"/>
          <w:szCs w:val="24"/>
        </w:rPr>
        <w:t>ROTMISTROVA,</w:t>
      </w:r>
      <w:r w:rsidRPr="0077566F">
        <w:rPr>
          <w:rFonts w:ascii="Times New Roman" w:eastAsia="TimesNewRomanPSMT" w:hAnsi="Times New Roman" w:cs="Times New Roman"/>
          <w:sz w:val="24"/>
          <w:szCs w:val="24"/>
        </w:rPr>
        <w:t xml:space="preserve"> 2015).</w:t>
      </w:r>
      <w:r w:rsidRPr="0077566F">
        <w:rPr>
          <w:rFonts w:ascii="Times New Roman" w:hAnsi="Times New Roman" w:cs="Times New Roman"/>
          <w:color w:val="000000" w:themeColor="text1"/>
          <w:sz w:val="24"/>
          <w:szCs w:val="24"/>
        </w:rPr>
        <w:t xml:space="preserve"> A absorção por esse transportador ocorre por difusão facilitada, independente de sódio e sem gasto de energia (ARAÚJO et al., 2008). Além da glicose, essa proteína também tem a capacidade de transportar outras molécula</w:t>
      </w:r>
      <w:r>
        <w:rPr>
          <w:rFonts w:ascii="Times New Roman" w:hAnsi="Times New Roman" w:cs="Times New Roman"/>
          <w:color w:val="000000" w:themeColor="text1"/>
          <w:sz w:val="24"/>
          <w:szCs w:val="24"/>
        </w:rPr>
        <w:t xml:space="preserve">s, como a frutose e a galactose </w:t>
      </w:r>
      <w:r w:rsidRPr="0077566F">
        <w:rPr>
          <w:rFonts w:ascii="Times New Roman" w:hAnsi="Times New Roman" w:cs="Times New Roman"/>
          <w:color w:val="000000" w:themeColor="text1"/>
          <w:sz w:val="24"/>
          <w:szCs w:val="24"/>
        </w:rPr>
        <w:t>(HUSSAR et al., 2015</w:t>
      </w:r>
      <w:r>
        <w:rPr>
          <w:rFonts w:ascii="Times New Roman" w:hAnsi="Times New Roman" w:cs="Times New Roman"/>
          <w:color w:val="000000" w:themeColor="text1"/>
          <w:sz w:val="24"/>
          <w:szCs w:val="24"/>
        </w:rPr>
        <w:t>;</w:t>
      </w:r>
      <w:r w:rsidRPr="0077566F">
        <w:rPr>
          <w:rFonts w:ascii="Times New Roman" w:hAnsi="Times New Roman" w:cs="Times New Roman"/>
          <w:color w:val="000000" w:themeColor="text1"/>
          <w:sz w:val="24"/>
          <w:szCs w:val="24"/>
        </w:rPr>
        <w:t xml:space="preserve"> CHEN et al., 2018)</w:t>
      </w:r>
      <w:r>
        <w:rPr>
          <w:rFonts w:ascii="Times New Roman" w:hAnsi="Times New Roman" w:cs="Times New Roman"/>
          <w:color w:val="000000" w:themeColor="text1"/>
          <w:sz w:val="24"/>
          <w:szCs w:val="24"/>
        </w:rPr>
        <w:t>,</w:t>
      </w:r>
      <w:r w:rsidRPr="0077566F">
        <w:rPr>
          <w:rFonts w:ascii="Times New Roman" w:hAnsi="Times New Roman" w:cs="Times New Roman"/>
          <w:color w:val="000000" w:themeColor="text1"/>
          <w:sz w:val="24"/>
          <w:szCs w:val="24"/>
        </w:rPr>
        <w:t xml:space="preserve"> sendo um tr</w:t>
      </w:r>
      <w:r>
        <w:rPr>
          <w:rFonts w:ascii="Times New Roman" w:hAnsi="Times New Roman" w:cs="Times New Roman"/>
          <w:color w:val="000000" w:themeColor="text1"/>
          <w:sz w:val="24"/>
          <w:szCs w:val="24"/>
        </w:rPr>
        <w:t xml:space="preserve">ansportador de baixa afinidade </w:t>
      </w:r>
      <w:r w:rsidRPr="0077566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KONO </w:t>
      </w:r>
      <w:r w:rsidRPr="0077566F">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t al., </w:t>
      </w:r>
      <w:r w:rsidRPr="0077566F">
        <w:rPr>
          <w:rFonts w:ascii="Times New Roman" w:hAnsi="Times New Roman" w:cs="Times New Roman"/>
          <w:color w:val="000000" w:themeColor="text1"/>
          <w:sz w:val="24"/>
          <w:szCs w:val="24"/>
        </w:rPr>
        <w:t>2005</w:t>
      </w:r>
      <w:r>
        <w:rPr>
          <w:rFonts w:ascii="Times New Roman" w:hAnsi="Times New Roman" w:cs="Times New Roman"/>
          <w:color w:val="000000" w:themeColor="text1"/>
          <w:sz w:val="24"/>
          <w:szCs w:val="24"/>
        </w:rPr>
        <w:t xml:space="preserve">; </w:t>
      </w:r>
      <w:r w:rsidRPr="00CF24F4">
        <w:rPr>
          <w:rFonts w:ascii="Times New Roman" w:eastAsia="Times New Roman" w:hAnsi="Times New Roman" w:cs="Times New Roman"/>
          <w:color w:val="000000" w:themeColor="text1"/>
          <w:sz w:val="24"/>
          <w:szCs w:val="24"/>
          <w:lang w:eastAsia="pt-BR"/>
        </w:rPr>
        <w:t>MUECKLE</w:t>
      </w:r>
      <w:r>
        <w:rPr>
          <w:rFonts w:ascii="Times New Roman" w:eastAsia="Times New Roman" w:hAnsi="Times New Roman" w:cs="Times New Roman"/>
          <w:color w:val="000000" w:themeColor="text1"/>
          <w:sz w:val="24"/>
          <w:szCs w:val="24"/>
          <w:lang w:eastAsia="pt-BR"/>
        </w:rPr>
        <w:t xml:space="preserve"> e </w:t>
      </w:r>
      <w:r w:rsidRPr="00CF24F4">
        <w:rPr>
          <w:rFonts w:ascii="Times New Roman" w:eastAsia="Times New Roman" w:hAnsi="Times New Roman" w:cs="Times New Roman"/>
          <w:color w:val="000000" w:themeColor="text1"/>
          <w:sz w:val="24"/>
          <w:szCs w:val="24"/>
          <w:lang w:eastAsia="pt-BR"/>
        </w:rPr>
        <w:t>THORENS</w:t>
      </w:r>
      <w:r>
        <w:rPr>
          <w:rFonts w:ascii="Times New Roman" w:eastAsia="Times New Roman" w:hAnsi="Times New Roman" w:cs="Times New Roman"/>
          <w:color w:val="000000"/>
          <w:sz w:val="24"/>
          <w:szCs w:val="24"/>
          <w:lang w:eastAsia="pt-BR"/>
        </w:rPr>
        <w:t>,</w:t>
      </w:r>
      <w:r w:rsidRPr="00CF24F4">
        <w:rPr>
          <w:rFonts w:ascii="Times New Roman" w:eastAsia="Times New Roman" w:hAnsi="Times New Roman" w:cs="Times New Roman"/>
          <w:color w:val="000000"/>
          <w:sz w:val="24"/>
          <w:szCs w:val="24"/>
          <w:lang w:eastAsia="pt-BR"/>
        </w:rPr>
        <w:t xml:space="preserve"> 2013</w:t>
      </w:r>
      <w:r w:rsidRPr="0077566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309A7951" w14:textId="77777777" w:rsidR="002C5E63" w:rsidRPr="0077566F" w:rsidRDefault="002C5E63" w:rsidP="002C5E63">
      <w:pPr>
        <w:spacing w:line="360" w:lineRule="auto"/>
        <w:ind w:firstLine="851"/>
        <w:jc w:val="both"/>
        <w:rPr>
          <w:rFonts w:ascii="Times New Roman" w:hAnsi="Times New Roman" w:cs="Times New Roman"/>
          <w:color w:val="000000" w:themeColor="text1"/>
          <w:sz w:val="24"/>
          <w:szCs w:val="24"/>
        </w:rPr>
      </w:pPr>
      <w:r w:rsidRPr="0077566F">
        <w:rPr>
          <w:rFonts w:ascii="Times New Roman" w:hAnsi="Times New Roman" w:cs="Times New Roman"/>
          <w:color w:val="000000" w:themeColor="text1"/>
          <w:sz w:val="24"/>
          <w:szCs w:val="24"/>
        </w:rPr>
        <w:t>Essa proteína med</w:t>
      </w:r>
      <w:r>
        <w:rPr>
          <w:rFonts w:ascii="Times New Roman" w:hAnsi="Times New Roman" w:cs="Times New Roman"/>
          <w:color w:val="000000" w:themeColor="text1"/>
          <w:sz w:val="24"/>
          <w:szCs w:val="24"/>
        </w:rPr>
        <w:t>e</w:t>
      </w:r>
      <w:r w:rsidRPr="0077566F">
        <w:rPr>
          <w:rFonts w:ascii="Times New Roman" w:hAnsi="Times New Roman" w:cs="Times New Roman"/>
          <w:color w:val="000000" w:themeColor="text1"/>
          <w:sz w:val="24"/>
          <w:szCs w:val="24"/>
        </w:rPr>
        <w:t xml:space="preserve">ia o fluxo de glicose dos enterócitos para o sangue (RODER et al., 2014). Apesar de </w:t>
      </w:r>
      <w:r>
        <w:rPr>
          <w:rFonts w:ascii="Times New Roman" w:hAnsi="Times New Roman" w:cs="Times New Roman"/>
          <w:color w:val="000000" w:themeColor="text1"/>
          <w:sz w:val="24"/>
          <w:szCs w:val="24"/>
        </w:rPr>
        <w:t>estar</w:t>
      </w:r>
      <w:r w:rsidRPr="0077566F">
        <w:rPr>
          <w:rFonts w:ascii="Times New Roman" w:hAnsi="Times New Roman" w:cs="Times New Roman"/>
          <w:color w:val="000000" w:themeColor="text1"/>
          <w:sz w:val="24"/>
          <w:szCs w:val="24"/>
        </w:rPr>
        <w:t xml:space="preserve"> presente principalmente na membrana basolateral dos enterócitos, estudos recentes mostram que essa proteína também pode estar presente na membrana apical dos enterócitos. Estudos em humanos e em camundongos sugerem a presença dessa proteína na membrana apical de forma permanente, em indivíduos onde a proteína </w:t>
      </w:r>
      <w:r w:rsidRPr="00075298">
        <w:rPr>
          <w:rFonts w:ascii="Times New Roman" w:hAnsi="Times New Roman" w:cs="Times New Roman"/>
          <w:i/>
          <w:color w:val="000000" w:themeColor="text1"/>
          <w:sz w:val="24"/>
          <w:szCs w:val="24"/>
        </w:rPr>
        <w:t>SGLT1</w:t>
      </w:r>
      <w:r>
        <w:rPr>
          <w:rFonts w:ascii="Times New Roman" w:hAnsi="Times New Roman" w:cs="Times New Roman"/>
          <w:color w:val="000000" w:themeColor="text1"/>
          <w:sz w:val="24"/>
          <w:szCs w:val="24"/>
        </w:rPr>
        <w:t xml:space="preserve"> está ausente</w:t>
      </w:r>
      <w:r w:rsidRPr="00A30C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CF24F4">
        <w:rPr>
          <w:rFonts w:ascii="Times New Roman" w:eastAsia="Times New Roman" w:hAnsi="Times New Roman" w:cs="Times New Roman"/>
          <w:color w:val="000000" w:themeColor="text1"/>
          <w:sz w:val="24"/>
          <w:szCs w:val="24"/>
          <w:lang w:eastAsia="pt-BR"/>
        </w:rPr>
        <w:t>MUECKLE</w:t>
      </w:r>
      <w:r>
        <w:rPr>
          <w:rFonts w:ascii="Times New Roman" w:eastAsia="Times New Roman" w:hAnsi="Times New Roman" w:cs="Times New Roman"/>
          <w:color w:val="000000" w:themeColor="text1"/>
          <w:sz w:val="24"/>
          <w:szCs w:val="24"/>
          <w:lang w:eastAsia="pt-BR"/>
        </w:rPr>
        <w:t xml:space="preserve"> e </w:t>
      </w:r>
      <w:r w:rsidRPr="00CF24F4">
        <w:rPr>
          <w:rFonts w:ascii="Times New Roman" w:eastAsia="Times New Roman" w:hAnsi="Times New Roman" w:cs="Times New Roman"/>
          <w:color w:val="000000" w:themeColor="text1"/>
          <w:sz w:val="24"/>
          <w:szCs w:val="24"/>
          <w:lang w:eastAsia="pt-BR"/>
        </w:rPr>
        <w:t>THORENS</w:t>
      </w:r>
      <w:r>
        <w:rPr>
          <w:rFonts w:ascii="Times New Roman" w:eastAsia="Times New Roman" w:hAnsi="Times New Roman" w:cs="Times New Roman"/>
          <w:color w:val="000000"/>
          <w:sz w:val="24"/>
          <w:szCs w:val="24"/>
          <w:lang w:eastAsia="pt-BR"/>
        </w:rPr>
        <w:t>,</w:t>
      </w:r>
      <w:r w:rsidRPr="00CF24F4">
        <w:rPr>
          <w:rFonts w:ascii="Times New Roman" w:eastAsia="Times New Roman" w:hAnsi="Times New Roman" w:cs="Times New Roman"/>
          <w:color w:val="000000"/>
          <w:sz w:val="24"/>
          <w:szCs w:val="24"/>
          <w:lang w:eastAsia="pt-BR"/>
        </w:rPr>
        <w:t xml:space="preserve"> 2013).</w:t>
      </w:r>
      <w:r w:rsidRPr="0077566F">
        <w:rPr>
          <w:rFonts w:ascii="Times New Roman" w:hAnsi="Times New Roman" w:cs="Times New Roman"/>
          <w:color w:val="000000" w:themeColor="text1"/>
          <w:sz w:val="24"/>
          <w:szCs w:val="24"/>
        </w:rPr>
        <w:t xml:space="preserve"> Junto a isso, a presença dessa proteína na membrana apical pode ser importante para maximizar a absorção de glicose, quando há elevado nível de glicose no lúmen intestinal.</w:t>
      </w:r>
    </w:p>
    <w:p w14:paraId="312CE2FB" w14:textId="77777777" w:rsidR="002C5E63" w:rsidRDefault="002C5E63" w:rsidP="002C5E63">
      <w:pPr>
        <w:autoSpaceDE w:val="0"/>
        <w:autoSpaceDN w:val="0"/>
        <w:adjustRightInd w:val="0"/>
        <w:spacing w:after="0" w:line="360" w:lineRule="auto"/>
        <w:ind w:firstLine="708"/>
        <w:jc w:val="both"/>
        <w:rPr>
          <w:rFonts w:ascii="Times New Roman" w:hAnsi="Times New Roman" w:cs="Times New Roman"/>
          <w:sz w:val="24"/>
          <w:szCs w:val="24"/>
        </w:rPr>
      </w:pPr>
      <w:r w:rsidRPr="0077566F">
        <w:rPr>
          <w:rFonts w:ascii="Times New Roman" w:hAnsi="Times New Roman" w:cs="Times New Roman"/>
          <w:color w:val="000000" w:themeColor="text1"/>
          <w:sz w:val="24"/>
          <w:szCs w:val="24"/>
        </w:rPr>
        <w:t xml:space="preserve">O </w:t>
      </w:r>
      <w:r w:rsidRPr="0077566F">
        <w:rPr>
          <w:rFonts w:ascii="Times New Roman" w:hAnsi="Times New Roman" w:cs="Times New Roman"/>
          <w:sz w:val="24"/>
          <w:szCs w:val="24"/>
          <w:lang w:val="pt-PT"/>
        </w:rPr>
        <w:t>mecanismo de absorção das hexoses na borda em escova dos enterócitos ocorrem pela ação coordenada dessas duas prote</w:t>
      </w:r>
      <w:r>
        <w:rPr>
          <w:rFonts w:ascii="Times New Roman" w:hAnsi="Times New Roman" w:cs="Times New Roman"/>
          <w:sz w:val="24"/>
          <w:szCs w:val="24"/>
          <w:lang w:val="pt-PT"/>
        </w:rPr>
        <w:t>í</w:t>
      </w:r>
      <w:r w:rsidRPr="0077566F">
        <w:rPr>
          <w:rFonts w:ascii="Times New Roman" w:hAnsi="Times New Roman" w:cs="Times New Roman"/>
          <w:sz w:val="24"/>
          <w:szCs w:val="24"/>
          <w:lang w:val="pt-PT"/>
        </w:rPr>
        <w:t xml:space="preserve">nas, o transporte realizado pelo </w:t>
      </w:r>
      <w:r w:rsidRPr="00075298">
        <w:rPr>
          <w:rFonts w:ascii="Times New Roman" w:hAnsi="Times New Roman" w:cs="Times New Roman"/>
          <w:i/>
          <w:sz w:val="24"/>
          <w:szCs w:val="24"/>
          <w:lang w:val="pt-PT"/>
        </w:rPr>
        <w:t>SGLT 1</w:t>
      </w:r>
      <w:r w:rsidRPr="0077566F">
        <w:rPr>
          <w:rFonts w:ascii="Times New Roman" w:hAnsi="Times New Roman" w:cs="Times New Roman"/>
          <w:sz w:val="24"/>
          <w:szCs w:val="24"/>
          <w:lang w:val="pt-PT"/>
        </w:rPr>
        <w:t xml:space="preserve"> causa aumento na concentração de glicose no interior das c</w:t>
      </w:r>
      <w:r>
        <w:rPr>
          <w:rFonts w:ascii="Times New Roman" w:hAnsi="Times New Roman" w:cs="Times New Roman"/>
          <w:sz w:val="24"/>
          <w:szCs w:val="24"/>
          <w:lang w:val="pt-PT"/>
        </w:rPr>
        <w:t>é</w:t>
      </w:r>
      <w:r w:rsidRPr="0077566F">
        <w:rPr>
          <w:rFonts w:ascii="Times New Roman" w:hAnsi="Times New Roman" w:cs="Times New Roman"/>
          <w:sz w:val="24"/>
          <w:szCs w:val="24"/>
          <w:lang w:val="pt-PT"/>
        </w:rPr>
        <w:t>lulas, sendo en</w:t>
      </w:r>
      <w:r w:rsidRPr="0077566F">
        <w:rPr>
          <w:rFonts w:ascii="Times New Roman" w:hAnsi="Times New Roman" w:cs="Times New Roman"/>
          <w:sz w:val="24"/>
          <w:szCs w:val="24"/>
        </w:rPr>
        <w:t>tão possível atravessa</w:t>
      </w:r>
      <w:r>
        <w:rPr>
          <w:rFonts w:ascii="Times New Roman" w:hAnsi="Times New Roman" w:cs="Times New Roman"/>
          <w:sz w:val="24"/>
          <w:szCs w:val="24"/>
        </w:rPr>
        <w:t>r</w:t>
      </w:r>
      <w:r w:rsidRPr="0077566F">
        <w:rPr>
          <w:rFonts w:ascii="Times New Roman" w:hAnsi="Times New Roman" w:cs="Times New Roman"/>
          <w:sz w:val="24"/>
          <w:szCs w:val="24"/>
        </w:rPr>
        <w:t xml:space="preserve"> a membrana basolateral dos enterócitos para a circulação sanguínea por meio da difusão facilitada </w:t>
      </w:r>
      <w:r w:rsidRPr="00075298">
        <w:rPr>
          <w:rFonts w:ascii="Times New Roman" w:hAnsi="Times New Roman" w:cs="Times New Roman"/>
          <w:i/>
          <w:sz w:val="24"/>
          <w:szCs w:val="24"/>
        </w:rPr>
        <w:t>(GLUT2</w:t>
      </w:r>
      <w:r w:rsidRPr="0077566F">
        <w:rPr>
          <w:rFonts w:ascii="Times New Roman" w:hAnsi="Times New Roman" w:cs="Times New Roman"/>
          <w:sz w:val="24"/>
          <w:szCs w:val="24"/>
        </w:rPr>
        <w:t>).</w:t>
      </w:r>
    </w:p>
    <w:p w14:paraId="220C86C2" w14:textId="77777777" w:rsidR="002C5E63" w:rsidRDefault="002C5E63" w:rsidP="002C5E63">
      <w:pPr>
        <w:spacing w:line="360" w:lineRule="auto"/>
        <w:ind w:firstLine="851"/>
        <w:jc w:val="both"/>
        <w:rPr>
          <w:rFonts w:ascii="Times New Roman" w:eastAsia="Times New Roman" w:hAnsi="Times New Roman" w:cs="Times New Roman"/>
          <w:color w:val="000000"/>
          <w:sz w:val="24"/>
          <w:szCs w:val="24"/>
          <w:lang w:eastAsia="pt-BR"/>
        </w:rPr>
      </w:pPr>
      <w:r w:rsidRPr="0077566F">
        <w:rPr>
          <w:rFonts w:ascii="Times New Roman" w:hAnsi="Times New Roman" w:cs="Times New Roman"/>
          <w:sz w:val="24"/>
          <w:szCs w:val="24"/>
        </w:rPr>
        <w:t>Em fetos de mamíferos</w:t>
      </w:r>
      <w:r>
        <w:rPr>
          <w:rFonts w:ascii="Times New Roman" w:hAnsi="Times New Roman" w:cs="Times New Roman"/>
          <w:sz w:val="24"/>
          <w:szCs w:val="24"/>
        </w:rPr>
        <w:t>,</w:t>
      </w:r>
      <w:r w:rsidRPr="0077566F">
        <w:rPr>
          <w:rFonts w:ascii="Times New Roman" w:hAnsi="Times New Roman" w:cs="Times New Roman"/>
          <w:sz w:val="24"/>
          <w:szCs w:val="24"/>
        </w:rPr>
        <w:t xml:space="preserve"> o transporte das hexoses para fora do enterócito é realizado </w:t>
      </w:r>
      <w:r>
        <w:rPr>
          <w:rFonts w:ascii="Times New Roman" w:hAnsi="Times New Roman" w:cs="Times New Roman"/>
          <w:sz w:val="24"/>
          <w:szCs w:val="24"/>
        </w:rPr>
        <w:t>pelo</w:t>
      </w:r>
      <w:r w:rsidRPr="0077566F">
        <w:rPr>
          <w:rFonts w:ascii="Times New Roman" w:hAnsi="Times New Roman" w:cs="Times New Roman"/>
          <w:sz w:val="24"/>
          <w:szCs w:val="24"/>
        </w:rPr>
        <w:t xml:space="preserve"> </w:t>
      </w:r>
      <w:r w:rsidRPr="00075298">
        <w:rPr>
          <w:rFonts w:ascii="Times New Roman" w:hAnsi="Times New Roman" w:cs="Times New Roman"/>
          <w:i/>
          <w:sz w:val="24"/>
          <w:szCs w:val="24"/>
        </w:rPr>
        <w:t>GLUT1</w:t>
      </w:r>
      <w:r w:rsidRPr="0077566F">
        <w:rPr>
          <w:rFonts w:ascii="Times New Roman" w:hAnsi="Times New Roman" w:cs="Times New Roman"/>
          <w:sz w:val="24"/>
          <w:szCs w:val="24"/>
        </w:rPr>
        <w:t>, entretanto sua expressão é reduzida gradualmente durante o desenvolvimento intestinal</w:t>
      </w:r>
      <w:r>
        <w:rPr>
          <w:rFonts w:ascii="Times New Roman" w:hAnsi="Times New Roman" w:cs="Times New Roman"/>
          <w:sz w:val="24"/>
          <w:szCs w:val="24"/>
        </w:rPr>
        <w:t xml:space="preserve"> (BOLELI et al., 2002)</w:t>
      </w:r>
      <w:r w:rsidRPr="0077566F">
        <w:rPr>
          <w:rFonts w:ascii="Times New Roman" w:hAnsi="Times New Roman" w:cs="Times New Roman"/>
          <w:sz w:val="24"/>
          <w:szCs w:val="24"/>
        </w:rPr>
        <w:t xml:space="preserve">. Segundo </w:t>
      </w:r>
      <w:r w:rsidRPr="0077566F">
        <w:rPr>
          <w:rFonts w:ascii="Times New Roman" w:eastAsia="TimesNewRomanPSMT" w:hAnsi="Times New Roman" w:cs="Times New Roman"/>
          <w:sz w:val="24"/>
          <w:szCs w:val="24"/>
        </w:rPr>
        <w:t>ROTMISTROVA (2015)</w:t>
      </w:r>
      <w:r>
        <w:rPr>
          <w:rFonts w:ascii="Times New Roman" w:eastAsia="TimesNewRomanPSMT" w:hAnsi="Times New Roman" w:cs="Times New Roman"/>
          <w:sz w:val="24"/>
          <w:szCs w:val="24"/>
        </w:rPr>
        <w:t>,</w:t>
      </w:r>
      <w:r w:rsidRPr="0077566F">
        <w:rPr>
          <w:rFonts w:ascii="Times New Roman" w:eastAsia="TimesNewRomanPSMT" w:hAnsi="Times New Roman" w:cs="Times New Roman"/>
          <w:sz w:val="24"/>
          <w:szCs w:val="24"/>
        </w:rPr>
        <w:t xml:space="preserve"> o</w:t>
      </w:r>
      <w:r w:rsidRPr="00075298">
        <w:rPr>
          <w:rFonts w:ascii="Times New Roman" w:eastAsia="TimesNewRomanPSMT" w:hAnsi="Times New Roman" w:cs="Times New Roman"/>
          <w:i/>
          <w:sz w:val="24"/>
          <w:szCs w:val="24"/>
        </w:rPr>
        <w:t xml:space="preserve"> GLUT1</w:t>
      </w:r>
      <w:r w:rsidRPr="0077566F">
        <w:rPr>
          <w:rFonts w:ascii="Times New Roman" w:eastAsia="TimesNewRomanPSMT" w:hAnsi="Times New Roman" w:cs="Times New Roman"/>
          <w:sz w:val="24"/>
          <w:szCs w:val="24"/>
        </w:rPr>
        <w:t xml:space="preserve"> é expresso no est</w:t>
      </w:r>
      <w:r>
        <w:rPr>
          <w:rFonts w:ascii="Times New Roman" w:eastAsia="TimesNewRomanPSMT" w:hAnsi="Times New Roman" w:cs="Times New Roman"/>
          <w:sz w:val="24"/>
          <w:szCs w:val="24"/>
        </w:rPr>
        <w:t>ô</w:t>
      </w:r>
      <w:r w:rsidRPr="0077566F">
        <w:rPr>
          <w:rFonts w:ascii="Times New Roman" w:eastAsia="TimesNewRomanPSMT" w:hAnsi="Times New Roman" w:cs="Times New Roman"/>
          <w:sz w:val="24"/>
          <w:szCs w:val="24"/>
        </w:rPr>
        <w:t>mago glandular e no intestino delgado</w:t>
      </w:r>
      <w:r>
        <w:rPr>
          <w:rFonts w:ascii="Times New Roman" w:eastAsia="TimesNewRomanPSMT" w:hAnsi="Times New Roman" w:cs="Times New Roman"/>
          <w:sz w:val="24"/>
          <w:szCs w:val="24"/>
        </w:rPr>
        <w:t xml:space="preserve"> das aves</w:t>
      </w:r>
      <w:r w:rsidRPr="0077566F">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porém em</w:t>
      </w:r>
      <w:r w:rsidRPr="0077566F">
        <w:rPr>
          <w:rFonts w:ascii="Times New Roman" w:eastAsia="TimesNewRomanPSMT" w:hAnsi="Times New Roman" w:cs="Times New Roman"/>
          <w:sz w:val="24"/>
          <w:szCs w:val="24"/>
        </w:rPr>
        <w:t xml:space="preserve"> </w:t>
      </w:r>
      <w:r w:rsidRPr="0077566F">
        <w:rPr>
          <w:rFonts w:ascii="Times New Roman" w:eastAsia="TimesNewRomanPSMT" w:hAnsi="Times New Roman" w:cs="Times New Roman"/>
          <w:sz w:val="24"/>
          <w:szCs w:val="24"/>
        </w:rPr>
        <w:lastRenderedPageBreak/>
        <w:t xml:space="preserve">concentração insignificante. Esse transportador tem grande importância durante o período </w:t>
      </w:r>
      <w:r>
        <w:rPr>
          <w:rFonts w:ascii="Times New Roman" w:eastAsia="TimesNewRomanPSMT" w:hAnsi="Times New Roman" w:cs="Times New Roman"/>
          <w:sz w:val="24"/>
          <w:szCs w:val="24"/>
        </w:rPr>
        <w:t>embrionário com influência direta sobre a</w:t>
      </w:r>
      <w:r w:rsidRPr="0077566F">
        <w:rPr>
          <w:rFonts w:ascii="Times New Roman" w:eastAsia="TimesNewRomanPSMT" w:hAnsi="Times New Roman" w:cs="Times New Roman"/>
          <w:sz w:val="24"/>
          <w:szCs w:val="24"/>
        </w:rPr>
        <w:t xml:space="preserve"> </w:t>
      </w:r>
      <w:r w:rsidRPr="00CF24F4">
        <w:rPr>
          <w:rFonts w:ascii="Times New Roman" w:eastAsia="Times New Roman" w:hAnsi="Times New Roman" w:cs="Times New Roman"/>
          <w:color w:val="000000"/>
          <w:sz w:val="24"/>
          <w:szCs w:val="24"/>
          <w:lang w:eastAsia="pt-BR"/>
        </w:rPr>
        <w:t>sobreviv</w:t>
      </w:r>
      <w:r>
        <w:rPr>
          <w:rFonts w:ascii="Times New Roman" w:eastAsia="Times New Roman" w:hAnsi="Times New Roman" w:cs="Times New Roman"/>
          <w:color w:val="000000"/>
          <w:sz w:val="24"/>
          <w:szCs w:val="24"/>
          <w:lang w:eastAsia="pt-BR"/>
        </w:rPr>
        <w:t>ê</w:t>
      </w:r>
      <w:r w:rsidRPr="00CF24F4">
        <w:rPr>
          <w:rFonts w:ascii="Times New Roman" w:eastAsia="Times New Roman" w:hAnsi="Times New Roman" w:cs="Times New Roman"/>
          <w:color w:val="000000"/>
          <w:sz w:val="24"/>
          <w:szCs w:val="24"/>
          <w:lang w:eastAsia="pt-BR"/>
        </w:rPr>
        <w:t>ncia durante esse per</w:t>
      </w:r>
      <w:r>
        <w:rPr>
          <w:rFonts w:ascii="Times New Roman" w:eastAsia="Times New Roman" w:hAnsi="Times New Roman" w:cs="Times New Roman"/>
          <w:color w:val="000000"/>
          <w:sz w:val="24"/>
          <w:szCs w:val="24"/>
          <w:lang w:eastAsia="pt-BR"/>
        </w:rPr>
        <w:t>í</w:t>
      </w:r>
      <w:r w:rsidRPr="00CF24F4">
        <w:rPr>
          <w:rFonts w:ascii="Times New Roman" w:eastAsia="Times New Roman" w:hAnsi="Times New Roman" w:cs="Times New Roman"/>
          <w:color w:val="000000"/>
          <w:sz w:val="24"/>
          <w:szCs w:val="24"/>
          <w:lang w:eastAsia="pt-BR"/>
        </w:rPr>
        <w:t>odo</w:t>
      </w:r>
      <w:r w:rsidRPr="0077566F" w:rsidDel="00D27C3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w:t>
      </w:r>
      <w:r w:rsidRPr="00CF24F4">
        <w:rPr>
          <w:rFonts w:ascii="Times New Roman" w:eastAsia="Times New Roman" w:hAnsi="Times New Roman" w:cs="Times New Roman"/>
          <w:color w:val="000000" w:themeColor="text1"/>
          <w:sz w:val="24"/>
          <w:szCs w:val="24"/>
          <w:lang w:eastAsia="pt-BR"/>
        </w:rPr>
        <w:t>MUECKLE</w:t>
      </w:r>
      <w:r>
        <w:rPr>
          <w:rFonts w:ascii="Times New Roman" w:eastAsia="Times New Roman" w:hAnsi="Times New Roman" w:cs="Times New Roman"/>
          <w:color w:val="000000" w:themeColor="text1"/>
          <w:sz w:val="24"/>
          <w:szCs w:val="24"/>
          <w:lang w:eastAsia="pt-BR"/>
        </w:rPr>
        <w:t xml:space="preserve"> e </w:t>
      </w:r>
      <w:r w:rsidRPr="00CF24F4">
        <w:rPr>
          <w:rFonts w:ascii="Times New Roman" w:eastAsia="Times New Roman" w:hAnsi="Times New Roman" w:cs="Times New Roman"/>
          <w:color w:val="000000" w:themeColor="text1"/>
          <w:sz w:val="24"/>
          <w:szCs w:val="24"/>
          <w:lang w:eastAsia="pt-BR"/>
        </w:rPr>
        <w:t>THORENS</w:t>
      </w:r>
      <w:r>
        <w:rPr>
          <w:rFonts w:ascii="Times New Roman" w:eastAsia="Times New Roman" w:hAnsi="Times New Roman" w:cs="Times New Roman"/>
          <w:color w:val="000000"/>
          <w:sz w:val="24"/>
          <w:szCs w:val="24"/>
          <w:lang w:eastAsia="pt-BR"/>
        </w:rPr>
        <w:t xml:space="preserve">, </w:t>
      </w:r>
      <w:r w:rsidRPr="00CF24F4">
        <w:rPr>
          <w:rFonts w:ascii="Times New Roman" w:eastAsia="Times New Roman" w:hAnsi="Times New Roman" w:cs="Times New Roman"/>
          <w:color w:val="000000"/>
          <w:sz w:val="24"/>
          <w:szCs w:val="24"/>
          <w:lang w:eastAsia="pt-BR"/>
        </w:rPr>
        <w:t>2013).</w:t>
      </w:r>
    </w:p>
    <w:p w14:paraId="559A9691" w14:textId="77777777" w:rsidR="002C5E63" w:rsidRDefault="002C5E63" w:rsidP="002C5E63">
      <w:pPr>
        <w:spacing w:line="360" w:lineRule="auto"/>
        <w:ind w:firstLine="851"/>
        <w:jc w:val="both"/>
        <w:rPr>
          <w:rFonts w:ascii="Times New Roman" w:hAnsi="Times New Roman" w:cs="Times New Roman"/>
          <w:color w:val="000000" w:themeColor="text1"/>
          <w:sz w:val="24"/>
          <w:szCs w:val="24"/>
        </w:rPr>
      </w:pPr>
      <w:r w:rsidRPr="0077566F">
        <w:rPr>
          <w:rFonts w:ascii="Times New Roman" w:hAnsi="Times New Roman" w:cs="Times New Roman"/>
          <w:sz w:val="24"/>
          <w:szCs w:val="24"/>
        </w:rPr>
        <w:t>Embora os padrões de expressão</w:t>
      </w:r>
      <w:r>
        <w:rPr>
          <w:rFonts w:ascii="Times New Roman" w:hAnsi="Times New Roman" w:cs="Times New Roman"/>
          <w:sz w:val="24"/>
          <w:szCs w:val="24"/>
        </w:rPr>
        <w:t xml:space="preserve"> relativa de RNAm para os transportadores</w:t>
      </w:r>
      <w:r w:rsidRPr="0077566F">
        <w:rPr>
          <w:rFonts w:ascii="Times New Roman" w:hAnsi="Times New Roman" w:cs="Times New Roman"/>
          <w:sz w:val="24"/>
          <w:szCs w:val="24"/>
        </w:rPr>
        <w:t xml:space="preserve"> GLUT</w:t>
      </w:r>
      <w:r>
        <w:rPr>
          <w:rFonts w:ascii="Times New Roman" w:hAnsi="Times New Roman" w:cs="Times New Roman"/>
          <w:sz w:val="24"/>
          <w:szCs w:val="24"/>
        </w:rPr>
        <w:t>s</w:t>
      </w:r>
      <w:r w:rsidRPr="0077566F">
        <w:rPr>
          <w:rFonts w:ascii="Times New Roman" w:hAnsi="Times New Roman" w:cs="Times New Roman"/>
          <w:sz w:val="24"/>
          <w:szCs w:val="24"/>
        </w:rPr>
        <w:t xml:space="preserve"> e SGLT</w:t>
      </w:r>
      <w:r>
        <w:rPr>
          <w:rFonts w:ascii="Times New Roman" w:hAnsi="Times New Roman" w:cs="Times New Roman"/>
          <w:sz w:val="24"/>
          <w:szCs w:val="24"/>
        </w:rPr>
        <w:t>s</w:t>
      </w:r>
      <w:r w:rsidRPr="0077566F">
        <w:rPr>
          <w:rFonts w:ascii="Times New Roman" w:hAnsi="Times New Roman" w:cs="Times New Roman"/>
          <w:sz w:val="24"/>
          <w:szCs w:val="24"/>
        </w:rPr>
        <w:t xml:space="preserve"> </w:t>
      </w:r>
      <w:r>
        <w:rPr>
          <w:rFonts w:ascii="Times New Roman" w:hAnsi="Times New Roman" w:cs="Times New Roman"/>
          <w:sz w:val="24"/>
          <w:szCs w:val="24"/>
        </w:rPr>
        <w:t>tenham</w:t>
      </w:r>
      <w:r w:rsidRPr="0077566F">
        <w:rPr>
          <w:rFonts w:ascii="Times New Roman" w:hAnsi="Times New Roman" w:cs="Times New Roman"/>
          <w:sz w:val="24"/>
          <w:szCs w:val="24"/>
        </w:rPr>
        <w:t xml:space="preserve"> sido bem caracterizad</w:t>
      </w:r>
      <w:r>
        <w:rPr>
          <w:rFonts w:ascii="Times New Roman" w:hAnsi="Times New Roman" w:cs="Times New Roman"/>
          <w:sz w:val="24"/>
          <w:szCs w:val="24"/>
        </w:rPr>
        <w:t>os</w:t>
      </w:r>
      <w:r w:rsidRPr="0077566F">
        <w:rPr>
          <w:rFonts w:ascii="Times New Roman" w:hAnsi="Times New Roman" w:cs="Times New Roman"/>
          <w:sz w:val="24"/>
          <w:szCs w:val="24"/>
        </w:rPr>
        <w:t xml:space="preserve"> em mamíferos, relativamente ainda são poucos </w:t>
      </w:r>
      <w:r>
        <w:rPr>
          <w:rFonts w:ascii="Times New Roman" w:hAnsi="Times New Roman" w:cs="Times New Roman"/>
          <w:sz w:val="24"/>
          <w:szCs w:val="24"/>
        </w:rPr>
        <w:t xml:space="preserve">os </w:t>
      </w:r>
      <w:r w:rsidRPr="0077566F">
        <w:rPr>
          <w:rFonts w:ascii="Times New Roman" w:hAnsi="Times New Roman" w:cs="Times New Roman"/>
          <w:sz w:val="24"/>
          <w:szCs w:val="24"/>
        </w:rPr>
        <w:t>conheci</w:t>
      </w:r>
      <w:r>
        <w:rPr>
          <w:rFonts w:ascii="Times New Roman" w:hAnsi="Times New Roman" w:cs="Times New Roman"/>
          <w:sz w:val="24"/>
          <w:szCs w:val="24"/>
        </w:rPr>
        <w:t>mentos</w:t>
      </w:r>
      <w:r w:rsidRPr="0077566F">
        <w:rPr>
          <w:rFonts w:ascii="Times New Roman" w:hAnsi="Times New Roman" w:cs="Times New Roman"/>
          <w:sz w:val="24"/>
          <w:szCs w:val="24"/>
        </w:rPr>
        <w:t xml:space="preserve"> sobre os padrões de expressão de amb</w:t>
      </w:r>
      <w:r>
        <w:rPr>
          <w:rFonts w:ascii="Times New Roman" w:hAnsi="Times New Roman" w:cs="Times New Roman"/>
          <w:sz w:val="24"/>
          <w:szCs w:val="24"/>
        </w:rPr>
        <w:t>o</w:t>
      </w:r>
      <w:r w:rsidRPr="0077566F">
        <w:rPr>
          <w:rFonts w:ascii="Times New Roman" w:hAnsi="Times New Roman" w:cs="Times New Roman"/>
          <w:sz w:val="24"/>
          <w:szCs w:val="24"/>
        </w:rPr>
        <w:t xml:space="preserve">s no </w:t>
      </w:r>
      <w:r>
        <w:rPr>
          <w:rFonts w:ascii="Times New Roman" w:hAnsi="Times New Roman" w:cs="Times New Roman"/>
          <w:sz w:val="24"/>
          <w:szCs w:val="24"/>
        </w:rPr>
        <w:t>trato gastrointestinal das aves</w:t>
      </w:r>
      <w:r w:rsidRPr="0077566F">
        <w:rPr>
          <w:rFonts w:ascii="Times New Roman" w:hAnsi="Times New Roman" w:cs="Times New Roman"/>
          <w:sz w:val="24"/>
          <w:szCs w:val="24"/>
        </w:rPr>
        <w:t xml:space="preserve"> (HUSSAR et al., 2015)</w:t>
      </w:r>
      <w:r>
        <w:rPr>
          <w:rFonts w:ascii="Times New Roman" w:hAnsi="Times New Roman" w:cs="Times New Roman"/>
          <w:sz w:val="24"/>
          <w:szCs w:val="24"/>
        </w:rPr>
        <w:t>.</w:t>
      </w:r>
      <w:r w:rsidRPr="0077566F">
        <w:rPr>
          <w:rFonts w:ascii="Times New Roman" w:hAnsi="Times New Roman" w:cs="Times New Roman"/>
          <w:sz w:val="24"/>
          <w:szCs w:val="24"/>
        </w:rPr>
        <w:t xml:space="preserve"> Seus</w:t>
      </w:r>
      <w:r w:rsidRPr="0077566F">
        <w:rPr>
          <w:rFonts w:ascii="Times New Roman" w:hAnsi="Times New Roman" w:cs="Times New Roman"/>
          <w:color w:val="000000" w:themeColor="text1"/>
          <w:sz w:val="24"/>
          <w:szCs w:val="24"/>
        </w:rPr>
        <w:t xml:space="preserve"> mecanismos de transporte no intestino ainda não estão completamente compreendidos. Em aves comerciais ou dom</w:t>
      </w:r>
      <w:r>
        <w:rPr>
          <w:rFonts w:ascii="Times New Roman" w:hAnsi="Times New Roman" w:cs="Times New Roman"/>
          <w:color w:val="000000" w:themeColor="text1"/>
          <w:sz w:val="24"/>
          <w:szCs w:val="24"/>
        </w:rPr>
        <w:t>é</w:t>
      </w:r>
      <w:r w:rsidRPr="0077566F">
        <w:rPr>
          <w:rFonts w:ascii="Times New Roman" w:hAnsi="Times New Roman" w:cs="Times New Roman"/>
          <w:color w:val="000000" w:themeColor="text1"/>
          <w:sz w:val="24"/>
          <w:szCs w:val="24"/>
        </w:rPr>
        <w:t xml:space="preserve">sticas, </w:t>
      </w:r>
      <w:r>
        <w:rPr>
          <w:rFonts w:ascii="Times New Roman" w:hAnsi="Times New Roman" w:cs="Times New Roman"/>
          <w:color w:val="000000" w:themeColor="text1"/>
          <w:sz w:val="24"/>
          <w:szCs w:val="24"/>
        </w:rPr>
        <w:t>há</w:t>
      </w:r>
      <w:r w:rsidRPr="0077566F">
        <w:rPr>
          <w:rFonts w:ascii="Times New Roman" w:hAnsi="Times New Roman" w:cs="Times New Roman"/>
          <w:color w:val="000000" w:themeColor="text1"/>
          <w:sz w:val="24"/>
          <w:szCs w:val="24"/>
        </w:rPr>
        <w:t xml:space="preserve"> estudos avaliando a expressão dos transportadores de glicose intestinal, em várias dinâmicas experimentais </w:t>
      </w:r>
      <w:r>
        <w:rPr>
          <w:rFonts w:ascii="Times New Roman" w:hAnsi="Times New Roman" w:cs="Times New Roman"/>
          <w:color w:val="000000" w:themeColor="text1"/>
          <w:sz w:val="24"/>
          <w:szCs w:val="24"/>
        </w:rPr>
        <w:t>e</w:t>
      </w:r>
      <w:r w:rsidRPr="0077566F">
        <w:rPr>
          <w:rFonts w:ascii="Times New Roman" w:hAnsi="Times New Roman" w:cs="Times New Roman"/>
          <w:color w:val="000000" w:themeColor="text1"/>
          <w:sz w:val="24"/>
          <w:szCs w:val="24"/>
        </w:rPr>
        <w:t xml:space="preserve"> várias espécies como modelos experimentais.</w:t>
      </w:r>
    </w:p>
    <w:p w14:paraId="268F2D91" w14:textId="5F9CA538" w:rsidR="002C5E63" w:rsidRDefault="007528E1" w:rsidP="002C5E63">
      <w:pPr>
        <w:spacing w:line="36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Apesar disso, já é entendido que algu</w:t>
      </w:r>
      <w:r w:rsidR="002C5E63">
        <w:rPr>
          <w:rFonts w:ascii="Times New Roman" w:hAnsi="Times New Roman" w:cs="Times New Roman"/>
          <w:color w:val="000000" w:themeColor="text1"/>
          <w:sz w:val="24"/>
          <w:szCs w:val="24"/>
        </w:rPr>
        <w:t xml:space="preserve">ns fatores exercem influência sobre a expressão dos transportadores intestinais, entre elas a própria idade da ave. </w:t>
      </w:r>
      <w:r w:rsidR="002C5E63" w:rsidRPr="00430643">
        <w:rPr>
          <w:rFonts w:ascii="Times New Roman" w:hAnsi="Times New Roman" w:cs="Times New Roman"/>
          <w:sz w:val="24"/>
          <w:szCs w:val="24"/>
        </w:rPr>
        <w:t>Estudo</w:t>
      </w:r>
      <w:r w:rsidR="002C5E63">
        <w:rPr>
          <w:rFonts w:ascii="Times New Roman" w:hAnsi="Times New Roman" w:cs="Times New Roman"/>
          <w:sz w:val="24"/>
          <w:szCs w:val="24"/>
        </w:rPr>
        <w:t>s demostram que a maioria dos</w:t>
      </w:r>
      <w:r w:rsidR="002C5E63" w:rsidRPr="00430643">
        <w:rPr>
          <w:rFonts w:ascii="Times New Roman" w:hAnsi="Times New Roman" w:cs="Times New Roman"/>
          <w:sz w:val="24"/>
          <w:szCs w:val="24"/>
        </w:rPr>
        <w:t xml:space="preserve"> transportadores</w:t>
      </w:r>
      <w:r w:rsidR="002C5E63">
        <w:rPr>
          <w:rFonts w:ascii="Times New Roman" w:hAnsi="Times New Roman" w:cs="Times New Roman"/>
          <w:sz w:val="24"/>
          <w:szCs w:val="24"/>
        </w:rPr>
        <w:t xml:space="preserve"> intestinais</w:t>
      </w:r>
      <w:r w:rsidR="002C5E63" w:rsidRPr="00430643">
        <w:rPr>
          <w:rFonts w:ascii="Times New Roman" w:hAnsi="Times New Roman" w:cs="Times New Roman"/>
          <w:sz w:val="24"/>
          <w:szCs w:val="24"/>
        </w:rPr>
        <w:t xml:space="preserve"> têm sua expressão aumentada em decorrência da idade </w:t>
      </w:r>
      <w:r w:rsidR="002C5E63" w:rsidRPr="00430643">
        <w:rPr>
          <w:rFonts w:ascii="Times New Roman" w:hAnsi="Times New Roman" w:cs="Times New Roman"/>
        </w:rPr>
        <w:t>(</w:t>
      </w:r>
      <w:r w:rsidR="002C5E63" w:rsidRPr="00430643">
        <w:rPr>
          <w:rFonts w:ascii="Times New Roman" w:hAnsi="Times New Roman" w:cs="Times New Roman"/>
          <w:sz w:val="24"/>
          <w:szCs w:val="24"/>
        </w:rPr>
        <w:t xml:space="preserve">KAMINSKI e WONG, 2018). Nos estudos de Gilbert et al. (2007) em frangos de corte, foi possível observar aumento linear na expressão relativa do RNAm dos transportadores </w:t>
      </w:r>
      <w:r w:rsidR="002C5E63" w:rsidRPr="00430643">
        <w:rPr>
          <w:rFonts w:ascii="Times New Roman" w:hAnsi="Times New Roman" w:cs="Times New Roman"/>
          <w:i/>
          <w:sz w:val="24"/>
          <w:szCs w:val="24"/>
        </w:rPr>
        <w:t>SGLT1, GLUT2</w:t>
      </w:r>
      <w:r w:rsidR="002C5E63">
        <w:rPr>
          <w:rFonts w:ascii="Times New Roman" w:hAnsi="Times New Roman" w:cs="Times New Roman"/>
          <w:i/>
          <w:sz w:val="24"/>
          <w:szCs w:val="24"/>
        </w:rPr>
        <w:t xml:space="preserve"> </w:t>
      </w:r>
      <w:r w:rsidR="002C5E63" w:rsidRPr="007E6DFB">
        <w:rPr>
          <w:rFonts w:ascii="Times New Roman" w:hAnsi="Times New Roman" w:cs="Times New Roman"/>
          <w:sz w:val="24"/>
          <w:szCs w:val="24"/>
        </w:rPr>
        <w:t>e</w:t>
      </w:r>
      <w:r w:rsidR="002C5E63" w:rsidRPr="00430643">
        <w:rPr>
          <w:rFonts w:ascii="Times New Roman" w:hAnsi="Times New Roman" w:cs="Times New Roman"/>
          <w:i/>
          <w:sz w:val="24"/>
          <w:szCs w:val="24"/>
        </w:rPr>
        <w:t xml:space="preserve"> GLUT5</w:t>
      </w:r>
      <w:r w:rsidR="002C5E63" w:rsidRPr="00430643">
        <w:rPr>
          <w:rFonts w:ascii="Times New Roman" w:hAnsi="Times New Roman" w:cs="Times New Roman"/>
          <w:sz w:val="24"/>
          <w:szCs w:val="24"/>
        </w:rPr>
        <w:t>, durante o 20º dia de incubação até o 14º dia pós-eclosão.</w:t>
      </w:r>
      <w:r w:rsidR="002C5E63">
        <w:rPr>
          <w:rFonts w:ascii="Times New Roman" w:hAnsi="Times New Roman" w:cs="Times New Roman"/>
          <w:sz w:val="24"/>
          <w:szCs w:val="24"/>
        </w:rPr>
        <w:t xml:space="preserve"> </w:t>
      </w:r>
      <w:r w:rsidR="002C5E63" w:rsidRPr="00430643">
        <w:rPr>
          <w:rFonts w:ascii="Times New Roman" w:hAnsi="Times New Roman" w:cs="Times New Roman"/>
          <w:sz w:val="24"/>
          <w:szCs w:val="24"/>
        </w:rPr>
        <w:t xml:space="preserve">Li et al. (2008) </w:t>
      </w:r>
      <w:r w:rsidR="002C5E63">
        <w:rPr>
          <w:rFonts w:ascii="Times New Roman" w:hAnsi="Times New Roman" w:cs="Times New Roman"/>
          <w:sz w:val="24"/>
          <w:szCs w:val="24"/>
        </w:rPr>
        <w:t xml:space="preserve">também avaliando frangos de corte </w:t>
      </w:r>
      <w:r w:rsidR="002C5E63" w:rsidRPr="00430643">
        <w:rPr>
          <w:rFonts w:ascii="Times New Roman" w:hAnsi="Times New Roman" w:cs="Times New Roman"/>
          <w:sz w:val="24"/>
          <w:szCs w:val="24"/>
        </w:rPr>
        <w:t>relataram aumento de 28,8 vezes no nível de expressão do</w:t>
      </w:r>
      <w:r w:rsidR="002C5E63" w:rsidRPr="00430643">
        <w:rPr>
          <w:rFonts w:ascii="Times New Roman" w:hAnsi="Times New Roman" w:cs="Times New Roman"/>
          <w:i/>
          <w:sz w:val="24"/>
          <w:szCs w:val="24"/>
        </w:rPr>
        <w:t xml:space="preserve"> SGLT1</w:t>
      </w:r>
      <w:r w:rsidR="002C5E63" w:rsidRPr="00430643">
        <w:rPr>
          <w:rFonts w:ascii="Times New Roman" w:hAnsi="Times New Roman" w:cs="Times New Roman"/>
          <w:sz w:val="24"/>
          <w:szCs w:val="24"/>
        </w:rPr>
        <w:t xml:space="preserve">, 104% vezes no nível de expressão do </w:t>
      </w:r>
      <w:r w:rsidR="002C5E63" w:rsidRPr="00430643">
        <w:rPr>
          <w:rFonts w:ascii="Times New Roman" w:hAnsi="Times New Roman" w:cs="Times New Roman"/>
          <w:i/>
          <w:sz w:val="24"/>
          <w:szCs w:val="24"/>
        </w:rPr>
        <w:t>GLUT2</w:t>
      </w:r>
      <w:r w:rsidR="002C5E63" w:rsidRPr="00430643">
        <w:rPr>
          <w:rFonts w:ascii="Times New Roman" w:hAnsi="Times New Roman" w:cs="Times New Roman"/>
          <w:sz w:val="24"/>
          <w:szCs w:val="24"/>
        </w:rPr>
        <w:t xml:space="preserve"> e 45,4 vezes no nível de expressão para o </w:t>
      </w:r>
      <w:r w:rsidR="002C5E63" w:rsidRPr="00430643">
        <w:rPr>
          <w:rFonts w:ascii="Times New Roman" w:hAnsi="Times New Roman" w:cs="Times New Roman"/>
          <w:i/>
          <w:sz w:val="24"/>
          <w:szCs w:val="24"/>
        </w:rPr>
        <w:t>GLUT5</w:t>
      </w:r>
      <w:r w:rsidR="002C5E63" w:rsidRPr="00430643">
        <w:rPr>
          <w:rFonts w:ascii="Times New Roman" w:hAnsi="Times New Roman" w:cs="Times New Roman"/>
          <w:sz w:val="24"/>
          <w:szCs w:val="24"/>
        </w:rPr>
        <w:t>, desde o 18º dia de incub</w:t>
      </w:r>
      <w:r w:rsidR="002C5E63">
        <w:rPr>
          <w:rFonts w:ascii="Times New Roman" w:hAnsi="Times New Roman" w:cs="Times New Roman"/>
          <w:sz w:val="24"/>
          <w:szCs w:val="24"/>
        </w:rPr>
        <w:t xml:space="preserve">ação até o dia 14º pós eclosão. </w:t>
      </w:r>
      <w:r w:rsidR="002C5E63" w:rsidRPr="00430643">
        <w:rPr>
          <w:rFonts w:ascii="Times New Roman" w:hAnsi="Times New Roman" w:cs="Times New Roman"/>
          <w:sz w:val="24"/>
          <w:szCs w:val="24"/>
        </w:rPr>
        <w:t xml:space="preserve">Resultado semelhante foram relatados em pombos domésticos por Dong et al. (2012), onde também foi observado aumento linear na expressão relativa do RNAm dos </w:t>
      </w:r>
      <w:r w:rsidR="002C5E63" w:rsidRPr="00430643">
        <w:rPr>
          <w:rFonts w:ascii="Times New Roman" w:hAnsi="Times New Roman" w:cs="Times New Roman"/>
          <w:i/>
          <w:sz w:val="24"/>
          <w:szCs w:val="24"/>
        </w:rPr>
        <w:t>SGL</w:t>
      </w:r>
      <w:r w:rsidR="002C5E63" w:rsidRPr="00430643">
        <w:rPr>
          <w:rFonts w:ascii="Times New Roman" w:hAnsi="Times New Roman" w:cs="Times New Roman"/>
          <w:sz w:val="24"/>
          <w:szCs w:val="24"/>
        </w:rPr>
        <w:t xml:space="preserve">T1 e </w:t>
      </w:r>
      <w:r w:rsidR="002C5E63" w:rsidRPr="00430643">
        <w:rPr>
          <w:rFonts w:ascii="Times New Roman" w:hAnsi="Times New Roman" w:cs="Times New Roman"/>
          <w:i/>
          <w:sz w:val="24"/>
          <w:szCs w:val="24"/>
        </w:rPr>
        <w:t>GLUT2</w:t>
      </w:r>
      <w:r w:rsidR="002C5E63" w:rsidRPr="00430643">
        <w:rPr>
          <w:rFonts w:ascii="Times New Roman" w:hAnsi="Times New Roman" w:cs="Times New Roman"/>
          <w:sz w:val="24"/>
          <w:szCs w:val="24"/>
        </w:rPr>
        <w:t xml:space="preserve"> do 9º dia de incubação até o 14º dia pós-eclosão.</w:t>
      </w:r>
    </w:p>
    <w:p w14:paraId="5DD3D4F0" w14:textId="77777777" w:rsidR="002C5E63" w:rsidRDefault="002C5E63" w:rsidP="002C5E63">
      <w:pPr>
        <w:spacing w:line="360" w:lineRule="auto"/>
        <w:ind w:firstLine="851"/>
        <w:jc w:val="both"/>
        <w:rPr>
          <w:rFonts w:ascii="Times New Roman" w:hAnsi="Times New Roman" w:cs="Times New Roman"/>
          <w:sz w:val="24"/>
          <w:szCs w:val="24"/>
        </w:rPr>
      </w:pPr>
      <w:r w:rsidRPr="00430643">
        <w:rPr>
          <w:rFonts w:ascii="Times New Roman" w:hAnsi="Times New Roman" w:cs="Times New Roman"/>
          <w:sz w:val="24"/>
          <w:szCs w:val="24"/>
        </w:rPr>
        <w:t xml:space="preserve">Os resultados de todos esses trabalhos mostram que os perfis de expressão dos transportadores de nutrientes mudam conforme a idade. O aumento da disponibilidade de nutrientes específicos (aumento do estímulo químico), causado pela mudança da dieta, as mudanças na morfologia intestinal (aumento das vilosidades) e o aumento no número de enterócitos maduros funcionais são fatores considerados como indutores do aumento de expressão. </w:t>
      </w:r>
    </w:p>
    <w:p w14:paraId="2854949D" w14:textId="77777777" w:rsidR="007528E1" w:rsidRPr="00430643" w:rsidRDefault="007528E1" w:rsidP="007528E1">
      <w:pPr>
        <w:spacing w:line="360" w:lineRule="auto"/>
        <w:ind w:firstLine="851"/>
        <w:jc w:val="both"/>
        <w:rPr>
          <w:rFonts w:ascii="Times New Roman" w:hAnsi="Times New Roman" w:cs="Times New Roman"/>
          <w:sz w:val="24"/>
          <w:szCs w:val="24"/>
        </w:rPr>
      </w:pPr>
      <w:r w:rsidRPr="00430643">
        <w:rPr>
          <w:rFonts w:ascii="Times New Roman" w:hAnsi="Times New Roman" w:cs="Times New Roman"/>
          <w:sz w:val="24"/>
          <w:szCs w:val="24"/>
        </w:rPr>
        <w:t xml:space="preserve">A compreensão sobre o desenvolvimento funcional intestinal junto com a conhecimento sobre os padrões de expressão de transportadores de nutrientes intestinais e como esses podem ser afetados podem auxiliar para os melhores índices produtivos das </w:t>
      </w:r>
      <w:r w:rsidRPr="00430643">
        <w:rPr>
          <w:rFonts w:ascii="Times New Roman" w:hAnsi="Times New Roman" w:cs="Times New Roman"/>
          <w:sz w:val="24"/>
          <w:szCs w:val="24"/>
        </w:rPr>
        <w:lastRenderedPageBreak/>
        <w:t xml:space="preserve">aves; isso seria possível pois os transportadores de nutrientes estão diretamente relacionados com o processo absortivo dos nutrientes da dieta. Esse melhor aproveitamento da deita pode causar vários impactos positivos, como uma redução dos custos da dieta, menor impacto ao ambiente (de Oliveira et al., 2009) e melhor resultado produtivo para a ave. </w:t>
      </w:r>
      <w:r>
        <w:rPr>
          <w:rFonts w:ascii="Times New Roman" w:hAnsi="Times New Roman" w:cs="Times New Roman"/>
          <w:sz w:val="24"/>
          <w:szCs w:val="24"/>
        </w:rPr>
        <w:t>Atrelado</w:t>
      </w:r>
      <w:r w:rsidRPr="00430643">
        <w:rPr>
          <w:rFonts w:ascii="Times New Roman" w:hAnsi="Times New Roman" w:cs="Times New Roman"/>
          <w:sz w:val="24"/>
          <w:szCs w:val="24"/>
        </w:rPr>
        <w:t xml:space="preserve"> a is</w:t>
      </w:r>
      <w:r>
        <w:rPr>
          <w:rFonts w:ascii="Times New Roman" w:hAnsi="Times New Roman" w:cs="Times New Roman"/>
          <w:sz w:val="24"/>
          <w:szCs w:val="24"/>
        </w:rPr>
        <w:t>t</w:t>
      </w:r>
      <w:r w:rsidRPr="00430643">
        <w:rPr>
          <w:rFonts w:ascii="Times New Roman" w:hAnsi="Times New Roman" w:cs="Times New Roman"/>
          <w:sz w:val="24"/>
          <w:szCs w:val="24"/>
        </w:rPr>
        <w:t>o, o desenvolvimento do intestino, das enzimas digestivas e das proteínas de transportadores são importantes fatores que podem afetar a absorção de nutrientes e, portanto, o crescimento do animal (CHEN et al., 2005).</w:t>
      </w:r>
    </w:p>
    <w:p w14:paraId="4FD60B40" w14:textId="41533661" w:rsidR="007528E1" w:rsidRDefault="007528E1" w:rsidP="007528E1">
      <w:pPr>
        <w:spacing w:line="360" w:lineRule="auto"/>
        <w:ind w:firstLine="851"/>
        <w:jc w:val="both"/>
        <w:rPr>
          <w:rFonts w:ascii="Times New Roman" w:hAnsi="Times New Roman" w:cs="Times New Roman"/>
          <w:sz w:val="24"/>
          <w:szCs w:val="24"/>
        </w:rPr>
      </w:pPr>
      <w:r w:rsidRPr="00430643">
        <w:rPr>
          <w:rFonts w:ascii="Times New Roman" w:hAnsi="Times New Roman" w:cs="Times New Roman"/>
          <w:sz w:val="24"/>
          <w:szCs w:val="24"/>
        </w:rPr>
        <w:t>Uma maior compreensão sobre a capacidade do intestino delgado em assim</w:t>
      </w:r>
      <w:r>
        <w:rPr>
          <w:rFonts w:ascii="Times New Roman" w:hAnsi="Times New Roman" w:cs="Times New Roman"/>
          <w:sz w:val="24"/>
          <w:szCs w:val="24"/>
        </w:rPr>
        <w:t>ilar seus produtos da digestão</w:t>
      </w:r>
      <w:r w:rsidRPr="00430643">
        <w:rPr>
          <w:rFonts w:ascii="Times New Roman" w:hAnsi="Times New Roman" w:cs="Times New Roman"/>
          <w:sz w:val="24"/>
          <w:szCs w:val="24"/>
        </w:rPr>
        <w:t xml:space="preserve"> pode auxiliar nos conhecimentos de formulação de ração. Os conhecimentos sobre os transportadores de nutrientes podem ser fundamentais para formular dietas que melhor acomodem o perfil de enzimas digestivas e transportador de nutrientes (GILBERT et al., 2007).</w:t>
      </w:r>
      <w:r>
        <w:rPr>
          <w:rFonts w:ascii="Times New Roman" w:hAnsi="Times New Roman" w:cs="Times New Roman"/>
          <w:sz w:val="24"/>
          <w:szCs w:val="24"/>
        </w:rPr>
        <w:t xml:space="preserve"> Se fazendo necessários novos estudos, em outras dinâmicas experimentais a fim de elucidar as lacunas de conhecimento.</w:t>
      </w:r>
    </w:p>
    <w:p w14:paraId="3FBF48B1" w14:textId="77777777" w:rsidR="007528E1" w:rsidRPr="00430643" w:rsidRDefault="007528E1" w:rsidP="002C5E63">
      <w:pPr>
        <w:spacing w:line="360" w:lineRule="auto"/>
        <w:ind w:firstLine="851"/>
        <w:jc w:val="both"/>
        <w:rPr>
          <w:rFonts w:ascii="Times New Roman" w:hAnsi="Times New Roman" w:cs="Times New Roman"/>
          <w:sz w:val="24"/>
          <w:szCs w:val="24"/>
        </w:rPr>
      </w:pPr>
    </w:p>
    <w:p w14:paraId="76E53CAB" w14:textId="2ED7CEA1" w:rsidR="002C5E63" w:rsidRDefault="002C5E63" w:rsidP="002C5E63">
      <w:pPr>
        <w:spacing w:line="360" w:lineRule="auto"/>
        <w:ind w:firstLine="851"/>
        <w:jc w:val="both"/>
        <w:rPr>
          <w:rFonts w:ascii="Times New Roman" w:hAnsi="Times New Roman" w:cs="Times New Roman"/>
          <w:color w:val="000000" w:themeColor="text1"/>
          <w:sz w:val="24"/>
          <w:szCs w:val="24"/>
        </w:rPr>
      </w:pPr>
    </w:p>
    <w:p w14:paraId="235AF0CC" w14:textId="74125E19" w:rsidR="00A47D78" w:rsidRDefault="00A47D78" w:rsidP="002C5E63">
      <w:pPr>
        <w:spacing w:line="360" w:lineRule="auto"/>
        <w:ind w:firstLine="851"/>
        <w:jc w:val="both"/>
        <w:rPr>
          <w:rFonts w:ascii="Times New Roman" w:hAnsi="Times New Roman" w:cs="Times New Roman"/>
          <w:color w:val="000000" w:themeColor="text1"/>
          <w:sz w:val="24"/>
          <w:szCs w:val="24"/>
        </w:rPr>
      </w:pPr>
      <w:bookmarkStart w:id="63" w:name="_GoBack"/>
      <w:bookmarkEnd w:id="63"/>
    </w:p>
    <w:p w14:paraId="0BCFFAE4" w14:textId="77777777" w:rsidR="00A47D78" w:rsidRDefault="00A47D78" w:rsidP="00A47D78">
      <w:pPr>
        <w:pStyle w:val="Default"/>
        <w:spacing w:line="360" w:lineRule="auto"/>
        <w:ind w:firstLine="851"/>
        <w:jc w:val="both"/>
      </w:pPr>
    </w:p>
    <w:p w14:paraId="7436D880" w14:textId="77777777" w:rsidR="00F002F3" w:rsidRDefault="00F002F3" w:rsidP="001E6F58">
      <w:pPr>
        <w:spacing w:line="360" w:lineRule="auto"/>
        <w:ind w:firstLine="851"/>
        <w:jc w:val="both"/>
        <w:rPr>
          <w:rFonts w:ascii="Times New Roman" w:hAnsi="Times New Roman" w:cs="Times New Roman"/>
          <w:sz w:val="24"/>
          <w:szCs w:val="24"/>
        </w:rPr>
      </w:pPr>
    </w:p>
    <w:p w14:paraId="70AD7262" w14:textId="77777777" w:rsidR="00A47D78" w:rsidRDefault="00A47D78" w:rsidP="001E6F58">
      <w:pPr>
        <w:spacing w:line="360" w:lineRule="auto"/>
        <w:ind w:firstLine="851"/>
        <w:jc w:val="both"/>
        <w:rPr>
          <w:rFonts w:ascii="Times New Roman" w:hAnsi="Times New Roman" w:cs="Times New Roman"/>
          <w:sz w:val="24"/>
          <w:szCs w:val="24"/>
        </w:rPr>
      </w:pPr>
    </w:p>
    <w:p w14:paraId="490A093F" w14:textId="77777777" w:rsidR="00A47D78" w:rsidRDefault="00A47D78" w:rsidP="001E6F58">
      <w:pPr>
        <w:spacing w:line="360" w:lineRule="auto"/>
        <w:ind w:firstLine="851"/>
        <w:jc w:val="both"/>
        <w:rPr>
          <w:rFonts w:ascii="Times New Roman" w:hAnsi="Times New Roman" w:cs="Times New Roman"/>
          <w:sz w:val="24"/>
          <w:szCs w:val="24"/>
        </w:rPr>
      </w:pPr>
    </w:p>
    <w:p w14:paraId="2111823E" w14:textId="77777777" w:rsidR="00A47D78" w:rsidRDefault="00A47D78" w:rsidP="001E6F58">
      <w:pPr>
        <w:spacing w:line="360" w:lineRule="auto"/>
        <w:ind w:firstLine="851"/>
        <w:jc w:val="both"/>
        <w:rPr>
          <w:rFonts w:ascii="Times New Roman" w:hAnsi="Times New Roman" w:cs="Times New Roman"/>
          <w:sz w:val="24"/>
          <w:szCs w:val="24"/>
        </w:rPr>
      </w:pPr>
    </w:p>
    <w:p w14:paraId="37BE3B86" w14:textId="77777777" w:rsidR="00A47D78" w:rsidRDefault="00A47D78" w:rsidP="001E6F58">
      <w:pPr>
        <w:spacing w:line="360" w:lineRule="auto"/>
        <w:ind w:firstLine="851"/>
        <w:jc w:val="both"/>
        <w:rPr>
          <w:rFonts w:ascii="Times New Roman" w:hAnsi="Times New Roman" w:cs="Times New Roman"/>
          <w:sz w:val="24"/>
          <w:szCs w:val="24"/>
        </w:rPr>
      </w:pPr>
    </w:p>
    <w:p w14:paraId="2BED691A" w14:textId="77777777" w:rsidR="00137B23" w:rsidRDefault="00137B23" w:rsidP="001E6F58">
      <w:pPr>
        <w:spacing w:line="360" w:lineRule="auto"/>
        <w:ind w:firstLine="851"/>
        <w:jc w:val="both"/>
        <w:rPr>
          <w:rFonts w:ascii="Times New Roman" w:hAnsi="Times New Roman" w:cs="Times New Roman"/>
          <w:sz w:val="24"/>
          <w:szCs w:val="24"/>
        </w:rPr>
      </w:pPr>
    </w:p>
    <w:p w14:paraId="772979C4" w14:textId="77777777" w:rsidR="00137B23" w:rsidRDefault="00137B23" w:rsidP="001E6F58">
      <w:pPr>
        <w:spacing w:line="360" w:lineRule="auto"/>
        <w:ind w:firstLine="851"/>
        <w:jc w:val="both"/>
        <w:rPr>
          <w:rFonts w:ascii="Times New Roman" w:hAnsi="Times New Roman" w:cs="Times New Roman"/>
          <w:sz w:val="24"/>
          <w:szCs w:val="24"/>
        </w:rPr>
      </w:pPr>
    </w:p>
    <w:p w14:paraId="2ECC9B29" w14:textId="77777777" w:rsidR="00C57102" w:rsidRDefault="00C57102" w:rsidP="001E6F58">
      <w:pPr>
        <w:spacing w:line="360" w:lineRule="auto"/>
        <w:ind w:firstLine="851"/>
        <w:jc w:val="both"/>
        <w:rPr>
          <w:rFonts w:ascii="Times New Roman" w:hAnsi="Times New Roman" w:cs="Times New Roman"/>
          <w:sz w:val="24"/>
          <w:szCs w:val="24"/>
        </w:rPr>
      </w:pPr>
    </w:p>
    <w:p w14:paraId="7A693BBF" w14:textId="77777777" w:rsidR="00C57102" w:rsidRDefault="00C57102" w:rsidP="001E6F58">
      <w:pPr>
        <w:spacing w:line="360" w:lineRule="auto"/>
        <w:ind w:firstLine="851"/>
        <w:jc w:val="both"/>
        <w:rPr>
          <w:rFonts w:ascii="Times New Roman" w:hAnsi="Times New Roman" w:cs="Times New Roman"/>
          <w:sz w:val="24"/>
          <w:szCs w:val="24"/>
        </w:rPr>
      </w:pPr>
    </w:p>
    <w:p w14:paraId="17FE4399" w14:textId="77777777" w:rsidR="00A47D78" w:rsidRDefault="00A47D78" w:rsidP="001E6F58">
      <w:pPr>
        <w:spacing w:line="360" w:lineRule="auto"/>
        <w:ind w:firstLine="851"/>
        <w:jc w:val="both"/>
        <w:rPr>
          <w:rFonts w:ascii="Times New Roman" w:hAnsi="Times New Roman" w:cs="Times New Roman"/>
          <w:sz w:val="24"/>
          <w:szCs w:val="24"/>
        </w:rPr>
      </w:pPr>
    </w:p>
    <w:p w14:paraId="365FCA30" w14:textId="45F106C5" w:rsidR="001E6F58" w:rsidRPr="00F84D59" w:rsidRDefault="00821B29" w:rsidP="001E6F58">
      <w:pPr>
        <w:pStyle w:val="PargrafodaLista"/>
        <w:numPr>
          <w:ilvl w:val="0"/>
          <w:numId w:val="1"/>
        </w:numPr>
        <w:spacing w:line="360" w:lineRule="auto"/>
        <w:jc w:val="both"/>
        <w:outlineLvl w:val="0"/>
        <w:rPr>
          <w:rFonts w:ascii="Times New Roman" w:hAnsi="Times New Roman" w:cs="Times New Roman"/>
          <w:color w:val="000000" w:themeColor="text1"/>
          <w:sz w:val="24"/>
          <w:szCs w:val="24"/>
        </w:rPr>
      </w:pPr>
      <w:bookmarkStart w:id="64" w:name="_Toc1932696"/>
      <w:r>
        <w:rPr>
          <w:rFonts w:ascii="Times New Roman" w:hAnsi="Times New Roman" w:cs="Times New Roman"/>
          <w:color w:val="000000" w:themeColor="text1"/>
          <w:sz w:val="24"/>
          <w:szCs w:val="24"/>
        </w:rPr>
        <w:lastRenderedPageBreak/>
        <w:t>M</w:t>
      </w:r>
      <w:r w:rsidR="001E6F58" w:rsidRPr="00F84D59">
        <w:rPr>
          <w:rFonts w:ascii="Times New Roman" w:hAnsi="Times New Roman" w:cs="Times New Roman"/>
          <w:color w:val="000000" w:themeColor="text1"/>
          <w:sz w:val="24"/>
          <w:szCs w:val="24"/>
        </w:rPr>
        <w:t>etodologia:</w:t>
      </w:r>
      <w:bookmarkEnd w:id="64"/>
    </w:p>
    <w:p w14:paraId="0B6FE1EC" w14:textId="06C63740" w:rsidR="001E6F58" w:rsidRDefault="001E6F58" w:rsidP="005F2CBE">
      <w:pPr>
        <w:spacing w:line="360" w:lineRule="auto"/>
        <w:ind w:firstLine="851"/>
        <w:jc w:val="both"/>
        <w:rPr>
          <w:rFonts w:ascii="Times New Roman" w:eastAsia="Times New Roman" w:hAnsi="Times New Roman" w:cs="Times New Roman"/>
          <w:sz w:val="24"/>
          <w:szCs w:val="24"/>
        </w:rPr>
      </w:pPr>
      <w:r w:rsidRPr="0077566F">
        <w:rPr>
          <w:rFonts w:ascii="Times New Roman" w:hAnsi="Times New Roman" w:cs="Times New Roman"/>
          <w:color w:val="000000" w:themeColor="text1"/>
          <w:sz w:val="24"/>
          <w:szCs w:val="24"/>
        </w:rPr>
        <w:t>Todos os procedimentos envolvendo manipulação animal foram p</w:t>
      </w:r>
      <w:r>
        <w:rPr>
          <w:rFonts w:ascii="Times New Roman" w:hAnsi="Times New Roman" w:cs="Times New Roman"/>
          <w:color w:val="000000" w:themeColor="text1"/>
          <w:sz w:val="24"/>
          <w:szCs w:val="24"/>
        </w:rPr>
        <w:t>reviamente submetidos e aprovados</w:t>
      </w:r>
      <w:r w:rsidRPr="0077566F">
        <w:rPr>
          <w:rFonts w:ascii="Times New Roman" w:hAnsi="Times New Roman" w:cs="Times New Roman"/>
          <w:color w:val="000000" w:themeColor="text1"/>
          <w:sz w:val="24"/>
          <w:szCs w:val="24"/>
        </w:rPr>
        <w:t xml:space="preserve"> pelo Comitê de Ética no Uso de Animais da UFPB (CEUA)</w:t>
      </w:r>
      <w:r>
        <w:rPr>
          <w:rFonts w:ascii="Times New Roman" w:hAnsi="Times New Roman" w:cs="Times New Roman"/>
          <w:color w:val="000000" w:themeColor="text1"/>
          <w:sz w:val="24"/>
          <w:szCs w:val="24"/>
        </w:rPr>
        <w:t>, sob o</w:t>
      </w:r>
      <w:r w:rsidRPr="0077566F">
        <w:rPr>
          <w:rFonts w:ascii="Times New Roman" w:hAnsi="Times New Roman" w:cs="Times New Roman"/>
          <w:color w:val="000000" w:themeColor="text1"/>
          <w:sz w:val="24"/>
          <w:szCs w:val="24"/>
        </w:rPr>
        <w:t xml:space="preserve"> p</w:t>
      </w:r>
      <w:r w:rsidRPr="0077566F">
        <w:rPr>
          <w:rFonts w:ascii="Times New Roman" w:eastAsia="Times New Roman" w:hAnsi="Times New Roman" w:cs="Times New Roman"/>
          <w:sz w:val="24"/>
          <w:szCs w:val="24"/>
        </w:rPr>
        <w:t xml:space="preserve">rotocolo </w:t>
      </w:r>
      <w:r>
        <w:rPr>
          <w:rFonts w:ascii="Times New Roman" w:eastAsia="Times New Roman" w:hAnsi="Times New Roman" w:cs="Times New Roman"/>
          <w:sz w:val="24"/>
          <w:szCs w:val="24"/>
        </w:rPr>
        <w:t>de</w:t>
      </w:r>
      <w:r w:rsidRPr="0077566F">
        <w:rPr>
          <w:rFonts w:ascii="Times New Roman" w:eastAsia="Times New Roman" w:hAnsi="Times New Roman" w:cs="Times New Roman"/>
          <w:sz w:val="24"/>
          <w:szCs w:val="24"/>
        </w:rPr>
        <w:t xml:space="preserve"> nº </w:t>
      </w:r>
      <w:r w:rsidRPr="00CF24F4">
        <w:rPr>
          <w:rFonts w:ascii="Times New Roman" w:eastAsia="Times New Roman" w:hAnsi="Times New Roman" w:cs="Times New Roman"/>
          <w:sz w:val="24"/>
          <w:szCs w:val="24"/>
        </w:rPr>
        <w:t>3705/14.</w:t>
      </w:r>
    </w:p>
    <w:p w14:paraId="7D42578E" w14:textId="77777777" w:rsidR="005F2CBE" w:rsidRPr="005F2CBE" w:rsidRDefault="005F2CBE" w:rsidP="005F2CBE">
      <w:pPr>
        <w:spacing w:line="360" w:lineRule="auto"/>
        <w:ind w:firstLine="851"/>
        <w:jc w:val="both"/>
        <w:rPr>
          <w:rFonts w:ascii="Times New Roman" w:eastAsia="Times New Roman" w:hAnsi="Times New Roman" w:cs="Times New Roman"/>
          <w:sz w:val="24"/>
          <w:szCs w:val="24"/>
        </w:rPr>
      </w:pPr>
    </w:p>
    <w:p w14:paraId="5E3AE403" w14:textId="77777777" w:rsidR="001E6F58" w:rsidRPr="00F84D59" w:rsidRDefault="001E6F58" w:rsidP="001E6F58">
      <w:pPr>
        <w:pStyle w:val="Ttulo2"/>
        <w:rPr>
          <w:rFonts w:ascii="Times New Roman" w:hAnsi="Times New Roman" w:cs="Times New Roman"/>
          <w:color w:val="000000" w:themeColor="text1"/>
          <w:sz w:val="24"/>
          <w:szCs w:val="24"/>
        </w:rPr>
      </w:pPr>
      <w:bookmarkStart w:id="65" w:name="_Toc1932697"/>
      <w:r>
        <w:rPr>
          <w:rFonts w:ascii="Times New Roman" w:hAnsi="Times New Roman" w:cs="Times New Roman"/>
          <w:color w:val="000000" w:themeColor="text1"/>
          <w:sz w:val="24"/>
          <w:szCs w:val="24"/>
        </w:rPr>
        <w:t xml:space="preserve">3.1 </w:t>
      </w:r>
      <w:r w:rsidRPr="00F84D59">
        <w:rPr>
          <w:rFonts w:ascii="Times New Roman" w:hAnsi="Times New Roman" w:cs="Times New Roman"/>
          <w:color w:val="000000" w:themeColor="text1"/>
          <w:sz w:val="24"/>
          <w:szCs w:val="24"/>
        </w:rPr>
        <w:t>Local:</w:t>
      </w:r>
      <w:bookmarkEnd w:id="65"/>
    </w:p>
    <w:p w14:paraId="144A39A8" w14:textId="77777777" w:rsidR="001E6F58" w:rsidRDefault="001E6F58" w:rsidP="001E6F58">
      <w:pPr>
        <w:spacing w:line="360" w:lineRule="auto"/>
        <w:ind w:firstLine="708"/>
        <w:jc w:val="both"/>
        <w:rPr>
          <w:rFonts w:ascii="Times New Roman" w:hAnsi="Times New Roman" w:cs="Times New Roman"/>
          <w:color w:val="000000" w:themeColor="text1"/>
          <w:sz w:val="24"/>
          <w:szCs w:val="24"/>
        </w:rPr>
      </w:pPr>
      <w:r w:rsidRPr="0077566F">
        <w:rPr>
          <w:rFonts w:ascii="Times New Roman" w:hAnsi="Times New Roman" w:cs="Times New Roman"/>
          <w:color w:val="000000" w:themeColor="text1"/>
          <w:sz w:val="24"/>
          <w:szCs w:val="24"/>
        </w:rPr>
        <w:t>O experimento foi conduzido no Módulo de Avicultura e as análises laboratoriais no Laboratório de Avaliação de Produtos de Origem Animal (LAPOA), ambos pertencentes ao Departamento de Zootecnia, Centro de Ciências Agrárias- Campus II, da Universidade Federal da Paraíba.</w:t>
      </w:r>
    </w:p>
    <w:p w14:paraId="7E92B174" w14:textId="77777777" w:rsidR="001E6F58" w:rsidRPr="0077566F" w:rsidRDefault="001E6F58" w:rsidP="001E6F58">
      <w:pPr>
        <w:pStyle w:val="Ttulo2"/>
        <w:rPr>
          <w:rFonts w:ascii="Times New Roman" w:hAnsi="Times New Roman" w:cs="Times New Roman"/>
          <w:color w:val="000000" w:themeColor="text1"/>
          <w:sz w:val="24"/>
          <w:szCs w:val="24"/>
        </w:rPr>
      </w:pPr>
    </w:p>
    <w:p w14:paraId="5CAE9DA9" w14:textId="77777777" w:rsidR="001E6F58" w:rsidRPr="0077566F" w:rsidRDefault="001E6F58" w:rsidP="001E6F58">
      <w:pPr>
        <w:pStyle w:val="Ttulo2"/>
        <w:spacing w:line="360" w:lineRule="auto"/>
        <w:rPr>
          <w:rFonts w:ascii="Times New Roman" w:hAnsi="Times New Roman" w:cs="Times New Roman"/>
          <w:color w:val="000000" w:themeColor="text1"/>
          <w:sz w:val="24"/>
          <w:szCs w:val="24"/>
        </w:rPr>
      </w:pPr>
      <w:bookmarkStart w:id="66" w:name="_Toc1932698"/>
      <w:r>
        <w:rPr>
          <w:rFonts w:ascii="Times New Roman" w:hAnsi="Times New Roman" w:cs="Times New Roman"/>
          <w:color w:val="000000" w:themeColor="text1"/>
          <w:sz w:val="24"/>
          <w:szCs w:val="24"/>
        </w:rPr>
        <w:t xml:space="preserve">3.2 </w:t>
      </w:r>
      <w:r w:rsidRPr="0077566F">
        <w:rPr>
          <w:rFonts w:ascii="Times New Roman" w:hAnsi="Times New Roman" w:cs="Times New Roman"/>
          <w:color w:val="000000" w:themeColor="text1"/>
          <w:sz w:val="24"/>
          <w:szCs w:val="24"/>
        </w:rPr>
        <w:t>Delineamento experimental:</w:t>
      </w:r>
      <w:bookmarkEnd w:id="66"/>
    </w:p>
    <w:p w14:paraId="5C6B09F9" w14:textId="22167132" w:rsidR="007B1C20" w:rsidRPr="007B1C20" w:rsidRDefault="007B1C20" w:rsidP="007B1C20">
      <w:pPr>
        <w:spacing w:line="360" w:lineRule="auto"/>
        <w:ind w:firstLine="851"/>
        <w:jc w:val="both"/>
        <w:rPr>
          <w:rFonts w:ascii="Times New Roman" w:hAnsi="Times New Roman" w:cs="Times New Roman"/>
          <w:color w:val="000000" w:themeColor="text1"/>
          <w:sz w:val="24"/>
          <w:szCs w:val="24"/>
          <w:shd w:val="clear" w:color="auto" w:fill="FFFFFF"/>
        </w:rPr>
      </w:pPr>
      <w:r w:rsidRPr="007B1C20">
        <w:rPr>
          <w:rFonts w:ascii="Times New Roman" w:hAnsi="Times New Roman" w:cs="Times New Roman"/>
          <w:color w:val="000000" w:themeColor="text1"/>
          <w:sz w:val="24"/>
          <w:szCs w:val="24"/>
        </w:rPr>
        <w:t xml:space="preserve">Foram utilizadas </w:t>
      </w:r>
      <w:r w:rsidRPr="000B724F">
        <w:rPr>
          <w:rFonts w:ascii="Times New Roman" w:hAnsi="Times New Roman" w:cs="Times New Roman"/>
          <w:color w:val="000000" w:themeColor="text1"/>
          <w:sz w:val="24"/>
          <w:szCs w:val="24"/>
        </w:rPr>
        <w:t>80</w:t>
      </w:r>
      <w:r w:rsidRPr="007B1C20">
        <w:rPr>
          <w:rFonts w:ascii="Times New Roman" w:hAnsi="Times New Roman" w:cs="Times New Roman"/>
          <w:color w:val="000000" w:themeColor="text1"/>
          <w:sz w:val="24"/>
          <w:szCs w:val="24"/>
        </w:rPr>
        <w:t xml:space="preserve"> codornas japonesas (</w:t>
      </w:r>
      <w:r w:rsidRPr="007B1C20">
        <w:rPr>
          <w:rFonts w:ascii="Times New Roman" w:hAnsi="Times New Roman" w:cs="Times New Roman"/>
          <w:i/>
          <w:color w:val="000000" w:themeColor="text1"/>
          <w:sz w:val="24"/>
          <w:szCs w:val="24"/>
          <w:shd w:val="clear" w:color="auto" w:fill="FFFFFF"/>
        </w:rPr>
        <w:t>Coturnix coturnix japonica)</w:t>
      </w:r>
      <w:r w:rsidRPr="007B1C20">
        <w:rPr>
          <w:rFonts w:ascii="Times New Roman" w:hAnsi="Times New Roman" w:cs="Times New Roman"/>
          <w:color w:val="000000" w:themeColor="text1"/>
          <w:sz w:val="24"/>
          <w:szCs w:val="24"/>
          <w:shd w:val="clear" w:color="auto" w:fill="FFFFFF"/>
        </w:rPr>
        <w:t>, fêmeas de um dia de vida, co</w:t>
      </w:r>
      <w:r w:rsidRPr="007B1C20">
        <w:rPr>
          <w:rFonts w:ascii="Times New Roman" w:eastAsia="Calibri" w:hAnsi="Times New Roman" w:cs="Times New Roman"/>
          <w:color w:val="000000" w:themeColor="text1"/>
          <w:sz w:val="24"/>
          <w:szCs w:val="24"/>
        </w:rPr>
        <w:t>m peso médio inicial de 6,9 gramas</w:t>
      </w:r>
      <w:r w:rsidRPr="007B1C20">
        <w:rPr>
          <w:rFonts w:ascii="Times New Roman" w:eastAsia="Times New Roman" w:hAnsi="Times New Roman" w:cs="Times New Roman"/>
          <w:color w:val="000000" w:themeColor="text1"/>
          <w:sz w:val="24"/>
          <w:szCs w:val="24"/>
        </w:rPr>
        <w:t xml:space="preserve">. </w:t>
      </w:r>
      <w:r w:rsidRPr="007B1C20">
        <w:rPr>
          <w:rFonts w:ascii="Times New Roman" w:hAnsi="Times New Roman" w:cs="Times New Roman"/>
          <w:color w:val="000000" w:themeColor="text1"/>
          <w:sz w:val="24"/>
          <w:szCs w:val="24"/>
          <w:shd w:val="clear" w:color="auto" w:fill="FFFFFF"/>
        </w:rPr>
        <w:t xml:space="preserve">As aves foram pesadas e distribuídas aleatoriamente em oito baterias com dimensões de </w:t>
      </w:r>
      <w:r w:rsidRPr="007B1C20">
        <w:rPr>
          <w:rFonts w:ascii="Times New Roman" w:eastAsia="Times New Roman" w:hAnsi="Times New Roman" w:cs="Times New Roman"/>
          <w:sz w:val="24"/>
          <w:szCs w:val="24"/>
        </w:rPr>
        <w:t xml:space="preserve">70 x 50 x 30 cm, equipadas de bebedouros e comedouros. O </w:t>
      </w:r>
      <w:r w:rsidRPr="007B1C20">
        <w:rPr>
          <w:rFonts w:ascii="Times New Roman" w:hAnsi="Times New Roman" w:cs="Times New Roman"/>
          <w:color w:val="000000" w:themeColor="text1"/>
          <w:sz w:val="24"/>
          <w:szCs w:val="24"/>
          <w:shd w:val="clear" w:color="auto" w:fill="FFFFFF"/>
        </w:rPr>
        <w:t>delineamento experimental foi o inteiramente casualizado, composto de 5 tratamentos</w:t>
      </w:r>
      <w:r w:rsidR="00EC2932">
        <w:rPr>
          <w:rFonts w:ascii="Times New Roman" w:hAnsi="Times New Roman" w:cs="Times New Roman"/>
          <w:color w:val="000000" w:themeColor="text1"/>
          <w:sz w:val="24"/>
          <w:szCs w:val="24"/>
          <w:shd w:val="clear" w:color="auto" w:fill="FFFFFF"/>
        </w:rPr>
        <w:t>, compostos pelas diferentes idades</w:t>
      </w:r>
      <w:r w:rsidRPr="007B1C20">
        <w:rPr>
          <w:rFonts w:ascii="Times New Roman" w:hAnsi="Times New Roman" w:cs="Times New Roman"/>
          <w:color w:val="000000" w:themeColor="text1"/>
          <w:sz w:val="24"/>
          <w:szCs w:val="24"/>
          <w:shd w:val="clear" w:color="auto" w:fill="FFFFFF"/>
        </w:rPr>
        <w:t xml:space="preserve"> (1, 14, 21, 42 e 49 dias), com 3 repetições</w:t>
      </w:r>
      <w:r w:rsidR="00EC2932">
        <w:rPr>
          <w:rFonts w:ascii="Times New Roman" w:hAnsi="Times New Roman" w:cs="Times New Roman"/>
          <w:color w:val="000000" w:themeColor="text1"/>
          <w:sz w:val="24"/>
          <w:szCs w:val="24"/>
          <w:shd w:val="clear" w:color="auto" w:fill="FFFFFF"/>
        </w:rPr>
        <w:t xml:space="preserve"> cada</w:t>
      </w:r>
      <w:r w:rsidRPr="007B1C20">
        <w:rPr>
          <w:rFonts w:ascii="Times New Roman" w:hAnsi="Times New Roman" w:cs="Times New Roman"/>
          <w:color w:val="000000" w:themeColor="text1"/>
          <w:sz w:val="24"/>
          <w:szCs w:val="24"/>
          <w:shd w:val="clear" w:color="auto" w:fill="FFFFFF"/>
        </w:rPr>
        <w:t xml:space="preserve">.  </w:t>
      </w:r>
    </w:p>
    <w:p w14:paraId="116A7598" w14:textId="77777777" w:rsidR="007B1C20" w:rsidRPr="007B1C20" w:rsidRDefault="007B1C20" w:rsidP="007B1C20">
      <w:pPr>
        <w:spacing w:line="360" w:lineRule="auto"/>
        <w:ind w:firstLine="851"/>
        <w:jc w:val="both"/>
        <w:rPr>
          <w:rFonts w:ascii="Times New Roman" w:hAnsi="Times New Roman" w:cs="Times New Roman"/>
          <w:color w:val="000000" w:themeColor="text1"/>
          <w:sz w:val="24"/>
          <w:szCs w:val="24"/>
          <w:shd w:val="clear" w:color="auto" w:fill="FFFFFF"/>
        </w:rPr>
      </w:pPr>
      <w:r w:rsidRPr="007B1C20">
        <w:rPr>
          <w:rFonts w:ascii="Times New Roman" w:eastAsia="Times New Roman" w:hAnsi="Times New Roman" w:cs="Times New Roman"/>
          <w:sz w:val="24"/>
          <w:szCs w:val="24"/>
        </w:rPr>
        <w:t xml:space="preserve">Utilizou-se de </w:t>
      </w:r>
      <w:r w:rsidRPr="007B1C20">
        <w:rPr>
          <w:rFonts w:ascii="Times New Roman" w:hAnsi="Times New Roman" w:cs="Times New Roman"/>
          <w:color w:val="000000" w:themeColor="text1"/>
          <w:sz w:val="24"/>
          <w:szCs w:val="24"/>
          <w:shd w:val="clear" w:color="auto" w:fill="FFFFFF"/>
        </w:rPr>
        <w:t xml:space="preserve">condições semelhantes à de criação comercial, com fornecimento de alimento e água </w:t>
      </w:r>
      <w:r w:rsidRPr="007B1C20">
        <w:rPr>
          <w:rFonts w:ascii="Times New Roman" w:hAnsi="Times New Roman" w:cs="Times New Roman"/>
          <w:i/>
          <w:color w:val="000000" w:themeColor="text1"/>
          <w:sz w:val="24"/>
          <w:szCs w:val="24"/>
          <w:shd w:val="clear" w:color="auto" w:fill="FFFFFF"/>
        </w:rPr>
        <w:t>ad libitum</w:t>
      </w:r>
      <w:r w:rsidRPr="007B1C20">
        <w:rPr>
          <w:rFonts w:ascii="Times New Roman" w:hAnsi="Times New Roman" w:cs="Times New Roman"/>
          <w:color w:val="000000" w:themeColor="text1"/>
          <w:sz w:val="24"/>
          <w:szCs w:val="24"/>
          <w:shd w:val="clear" w:color="auto" w:fill="FFFFFF"/>
        </w:rPr>
        <w:t>. Os manejos foram realizados duas vezes ao dia, às 8:00 e às 15:00 horas durante todo o período experimental. Aos nove dias de vida as aves foram vacinadas contra Newcastle via oral, seguido as recomendações do manual da linhagem.</w:t>
      </w:r>
      <w:r w:rsidRPr="007B1C20">
        <w:rPr>
          <w:rFonts w:ascii="Times New Roman" w:eastAsia="Times New Roman" w:hAnsi="Times New Roman" w:cs="Times New Roman"/>
          <w:sz w:val="24"/>
          <w:szCs w:val="24"/>
        </w:rPr>
        <w:t xml:space="preserve"> A temperatura e ventilação foram controladas por meio do manejo de cortinas presentes nas laterais do galpão</w:t>
      </w:r>
      <w:r w:rsidRPr="007B1C20">
        <w:rPr>
          <w:rFonts w:ascii="Times New Roman" w:hAnsi="Times New Roman" w:cs="Times New Roman"/>
          <w:color w:val="000000" w:themeColor="text1"/>
          <w:sz w:val="24"/>
          <w:szCs w:val="24"/>
          <w:shd w:val="clear" w:color="auto" w:fill="FFFFFF"/>
        </w:rPr>
        <w:t>.</w:t>
      </w:r>
    </w:p>
    <w:p w14:paraId="3C2DFD6B" w14:textId="77777777" w:rsidR="007B1C20" w:rsidRPr="007B1C20" w:rsidRDefault="007B1C20" w:rsidP="007B1C20">
      <w:pPr>
        <w:spacing w:after="0" w:line="360" w:lineRule="auto"/>
        <w:ind w:firstLine="851"/>
        <w:jc w:val="both"/>
        <w:rPr>
          <w:rFonts w:ascii="Times New Roman" w:eastAsia="Calibri" w:hAnsi="Times New Roman" w:cs="Times New Roman"/>
          <w:sz w:val="24"/>
          <w:szCs w:val="24"/>
        </w:rPr>
      </w:pPr>
      <w:r w:rsidRPr="007B1C20">
        <w:rPr>
          <w:rFonts w:ascii="Times New Roman" w:hAnsi="Times New Roman" w:cs="Times New Roman"/>
          <w:color w:val="000000" w:themeColor="text1"/>
          <w:sz w:val="24"/>
          <w:szCs w:val="24"/>
          <w:shd w:val="clear" w:color="auto" w:fill="FFFFFF"/>
        </w:rPr>
        <w:t xml:space="preserve">As rações foram formuladas para atender as exigências nutricionais de codornas japonesas nos diferentes períodos de criação conforme informações contidas em </w:t>
      </w:r>
      <w:r w:rsidRPr="007B1C20">
        <w:rPr>
          <w:rFonts w:ascii="Times New Roman" w:eastAsia="Calibri" w:hAnsi="Times New Roman" w:cs="Times New Roman"/>
          <w:sz w:val="24"/>
          <w:szCs w:val="24"/>
        </w:rPr>
        <w:t>Silva &amp; Costa (2009) (</w:t>
      </w:r>
      <w:r w:rsidRPr="007B1C20">
        <w:rPr>
          <w:rFonts w:ascii="Times New Roman" w:eastAsia="Calibri" w:hAnsi="Times New Roman" w:cs="Times New Roman"/>
          <w:b/>
          <w:sz w:val="24"/>
          <w:szCs w:val="24"/>
        </w:rPr>
        <w:t>Tabela 1)</w:t>
      </w:r>
      <w:r w:rsidRPr="007B1C20">
        <w:rPr>
          <w:rFonts w:ascii="Times New Roman" w:eastAsia="Calibri" w:hAnsi="Times New Roman" w:cs="Times New Roman"/>
          <w:sz w:val="24"/>
          <w:szCs w:val="24"/>
        </w:rPr>
        <w:t>.</w:t>
      </w:r>
    </w:p>
    <w:p w14:paraId="4B5FCA5C" w14:textId="77777777" w:rsidR="007B1C20" w:rsidRPr="007B1C20" w:rsidRDefault="007B1C20" w:rsidP="007B1C20">
      <w:pPr>
        <w:spacing w:after="0" w:line="360" w:lineRule="auto"/>
        <w:ind w:firstLine="851"/>
        <w:jc w:val="both"/>
        <w:rPr>
          <w:rFonts w:ascii="Times New Roman" w:eastAsia="Calibri" w:hAnsi="Times New Roman" w:cs="Times New Roman"/>
          <w:sz w:val="24"/>
          <w:szCs w:val="24"/>
        </w:rPr>
      </w:pPr>
      <w:r w:rsidRPr="007B1C20">
        <w:rPr>
          <w:rFonts w:ascii="Times New Roman" w:eastAsia="Calibri" w:hAnsi="Times New Roman" w:cs="Times New Roman"/>
          <w:sz w:val="24"/>
          <w:szCs w:val="24"/>
        </w:rPr>
        <w:t>Aos 1, 14, 21, 42 e 49 dias de vida, foram selecionadas 3 aves aleatoriamente, as quais foram pesadas e em seguida sacrificadas por deslocamento cervical para colheita de amostras dos segmentos do intestino delgado (duodeno e jejuno).</w:t>
      </w:r>
    </w:p>
    <w:p w14:paraId="4206F2CB" w14:textId="77777777" w:rsidR="001E6F58" w:rsidRDefault="001E6F58" w:rsidP="001E6F58">
      <w:pPr>
        <w:spacing w:after="0" w:line="360" w:lineRule="auto"/>
        <w:ind w:firstLine="851"/>
        <w:jc w:val="both"/>
        <w:rPr>
          <w:rFonts w:ascii="Times New Roman" w:eastAsia="Calibri" w:hAnsi="Times New Roman" w:cs="Times New Roman"/>
          <w:sz w:val="24"/>
          <w:szCs w:val="24"/>
        </w:rPr>
      </w:pPr>
    </w:p>
    <w:p w14:paraId="4BFEB5EF" w14:textId="40ED5C4F" w:rsidR="007B1C20" w:rsidRPr="0077566F" w:rsidRDefault="007B1C20" w:rsidP="007B1C20">
      <w:pPr>
        <w:spacing w:after="160" w:line="360" w:lineRule="auto"/>
        <w:rPr>
          <w:rFonts w:ascii="Times New Roman" w:hAnsi="Times New Roman" w:cs="Times New Roman"/>
          <w:b/>
          <w:sz w:val="24"/>
          <w:szCs w:val="24"/>
        </w:rPr>
      </w:pPr>
      <w:bookmarkStart w:id="67" w:name="_Toc529902949"/>
      <w:bookmarkStart w:id="68" w:name="_Toc529904875"/>
      <w:bookmarkStart w:id="69" w:name="_Toc531589066"/>
      <w:bookmarkStart w:id="70" w:name="_Toc532282314"/>
      <w:bookmarkStart w:id="71" w:name="_Toc532282427"/>
      <w:bookmarkStart w:id="72" w:name="_Toc534619766"/>
      <w:bookmarkStart w:id="73" w:name="_Toc434528"/>
      <w:r w:rsidRPr="00DE12FB">
        <w:rPr>
          <w:rFonts w:ascii="Times New Roman" w:hAnsi="Times New Roman" w:cs="Times New Roman"/>
          <w:b/>
          <w:sz w:val="24"/>
          <w:szCs w:val="24"/>
        </w:rPr>
        <w:lastRenderedPageBreak/>
        <w:t xml:space="preserve">Tabela </w:t>
      </w:r>
      <w:r w:rsidRPr="00DE12FB">
        <w:rPr>
          <w:rFonts w:ascii="Times New Roman" w:hAnsi="Times New Roman" w:cs="Times New Roman"/>
          <w:b/>
          <w:sz w:val="24"/>
          <w:szCs w:val="24"/>
          <w:lang w:val="en-US"/>
        </w:rPr>
        <w:fldChar w:fldCharType="begin"/>
      </w:r>
      <w:r w:rsidRPr="00DE12FB">
        <w:rPr>
          <w:rFonts w:ascii="Times New Roman" w:hAnsi="Times New Roman" w:cs="Times New Roman"/>
          <w:b/>
          <w:sz w:val="24"/>
          <w:szCs w:val="24"/>
        </w:rPr>
        <w:instrText xml:space="preserve"> SEQ Tabela \* ARABIC </w:instrText>
      </w:r>
      <w:r w:rsidRPr="00DE12FB">
        <w:rPr>
          <w:rFonts w:ascii="Times New Roman" w:hAnsi="Times New Roman" w:cs="Times New Roman"/>
          <w:b/>
          <w:sz w:val="24"/>
          <w:szCs w:val="24"/>
          <w:lang w:val="en-US"/>
        </w:rPr>
        <w:fldChar w:fldCharType="separate"/>
      </w:r>
      <w:r w:rsidR="005C7410">
        <w:rPr>
          <w:rFonts w:ascii="Times New Roman" w:hAnsi="Times New Roman" w:cs="Times New Roman"/>
          <w:b/>
          <w:noProof/>
          <w:sz w:val="24"/>
          <w:szCs w:val="24"/>
        </w:rPr>
        <w:t>1</w:t>
      </w:r>
      <w:r w:rsidRPr="00DE12FB">
        <w:rPr>
          <w:rFonts w:ascii="Times New Roman" w:hAnsi="Times New Roman" w:cs="Times New Roman"/>
          <w:b/>
          <w:sz w:val="24"/>
          <w:szCs w:val="24"/>
          <w:lang w:val="en-US"/>
        </w:rPr>
        <w:fldChar w:fldCharType="end"/>
      </w:r>
      <w:r w:rsidRPr="00DE12FB">
        <w:rPr>
          <w:rFonts w:ascii="Times New Roman" w:hAnsi="Times New Roman" w:cs="Times New Roman"/>
          <w:b/>
          <w:sz w:val="24"/>
          <w:szCs w:val="24"/>
        </w:rPr>
        <w:t>.</w:t>
      </w:r>
      <w:r w:rsidRPr="0077566F">
        <w:rPr>
          <w:rFonts w:ascii="Times New Roman" w:hAnsi="Times New Roman" w:cs="Times New Roman"/>
          <w:b/>
          <w:sz w:val="24"/>
          <w:szCs w:val="24"/>
        </w:rPr>
        <w:t xml:space="preserve"> </w:t>
      </w:r>
      <w:r w:rsidRPr="00DE12FB">
        <w:rPr>
          <w:rFonts w:ascii="Times New Roman" w:hAnsi="Times New Roman" w:cs="Times New Roman"/>
          <w:sz w:val="24"/>
          <w:szCs w:val="24"/>
        </w:rPr>
        <w:t>Composição percentual e calculada das dietas</w:t>
      </w:r>
      <w:bookmarkEnd w:id="67"/>
      <w:bookmarkEnd w:id="68"/>
      <w:bookmarkEnd w:id="69"/>
      <w:bookmarkEnd w:id="70"/>
      <w:bookmarkEnd w:id="71"/>
      <w:bookmarkEnd w:id="72"/>
      <w:bookmarkEnd w:id="73"/>
    </w:p>
    <w:tbl>
      <w:tblPr>
        <w:tblW w:w="4887" w:type="pct"/>
        <w:jc w:val="center"/>
        <w:tblBorders>
          <w:top w:val="single" w:sz="4" w:space="0" w:color="auto"/>
          <w:bottom w:val="single" w:sz="4" w:space="0" w:color="auto"/>
        </w:tblBorders>
        <w:tblLayout w:type="fixed"/>
        <w:tblLook w:val="04A0" w:firstRow="1" w:lastRow="0" w:firstColumn="1" w:lastColumn="0" w:noHBand="0" w:noVBand="1"/>
      </w:tblPr>
      <w:tblGrid>
        <w:gridCol w:w="3190"/>
        <w:gridCol w:w="138"/>
        <w:gridCol w:w="1207"/>
        <w:gridCol w:w="58"/>
        <w:gridCol w:w="1915"/>
        <w:gridCol w:w="138"/>
        <w:gridCol w:w="1573"/>
        <w:gridCol w:w="93"/>
      </w:tblGrid>
      <w:tr w:rsidR="007B1C20" w:rsidRPr="0077566F" w14:paraId="260F9784" w14:textId="77777777" w:rsidTr="007528E1">
        <w:trPr>
          <w:gridAfter w:val="1"/>
          <w:wAfter w:w="56" w:type="pct"/>
          <w:trHeight w:val="304"/>
          <w:jc w:val="center"/>
        </w:trPr>
        <w:tc>
          <w:tcPr>
            <w:tcW w:w="1919" w:type="pct"/>
            <w:tcBorders>
              <w:top w:val="single" w:sz="4" w:space="0" w:color="auto"/>
              <w:left w:val="nil"/>
              <w:bottom w:val="nil"/>
              <w:right w:val="nil"/>
            </w:tcBorders>
            <w:noWrap/>
            <w:vAlign w:val="center"/>
          </w:tcPr>
          <w:p w14:paraId="0596794E" w14:textId="77777777" w:rsidR="007B1C20" w:rsidRPr="007A059B" w:rsidRDefault="007B1C20" w:rsidP="007528E1">
            <w:pPr>
              <w:spacing w:after="0" w:line="240" w:lineRule="auto"/>
              <w:contextualSpacing/>
              <w:rPr>
                <w:rFonts w:ascii="Times New Roman" w:eastAsiaTheme="minorEastAsia" w:hAnsi="Times New Roman" w:cs="Times New Roman"/>
                <w:color w:val="000000"/>
                <w:sz w:val="24"/>
                <w:szCs w:val="24"/>
              </w:rPr>
            </w:pPr>
          </w:p>
        </w:tc>
        <w:tc>
          <w:tcPr>
            <w:tcW w:w="809" w:type="pct"/>
            <w:gridSpan w:val="2"/>
            <w:tcBorders>
              <w:top w:val="single" w:sz="4" w:space="0" w:color="auto"/>
              <w:left w:val="nil"/>
              <w:bottom w:val="nil"/>
              <w:right w:val="nil"/>
            </w:tcBorders>
            <w:noWrap/>
            <w:vAlign w:val="center"/>
          </w:tcPr>
          <w:p w14:paraId="78B852E4" w14:textId="77777777" w:rsidR="007B1C20" w:rsidRPr="007A059B" w:rsidRDefault="007B1C20" w:rsidP="007528E1">
            <w:pPr>
              <w:spacing w:after="0" w:line="240" w:lineRule="auto"/>
              <w:contextualSpacing/>
              <w:jc w:val="center"/>
              <w:rPr>
                <w:rFonts w:ascii="Times New Roman" w:eastAsiaTheme="minorEastAsia" w:hAnsi="Times New Roman" w:cs="Times New Roman"/>
                <w:color w:val="000000"/>
                <w:sz w:val="24"/>
                <w:szCs w:val="24"/>
              </w:rPr>
            </w:pPr>
          </w:p>
        </w:tc>
        <w:tc>
          <w:tcPr>
            <w:tcW w:w="1270" w:type="pct"/>
            <w:gridSpan w:val="3"/>
            <w:tcBorders>
              <w:top w:val="single" w:sz="4" w:space="0" w:color="auto"/>
              <w:left w:val="nil"/>
              <w:bottom w:val="nil"/>
              <w:right w:val="nil"/>
            </w:tcBorders>
            <w:noWrap/>
            <w:vAlign w:val="center"/>
          </w:tcPr>
          <w:p w14:paraId="5250DF73"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1751FA">
              <w:rPr>
                <w:rFonts w:ascii="Times New Roman" w:hAnsi="Times New Roman" w:cs="Times New Roman"/>
                <w:b/>
                <w:color w:val="000000"/>
                <w:sz w:val="24"/>
                <w:szCs w:val="24"/>
                <w:lang w:val="en-US"/>
              </w:rPr>
              <w:t>Fases</w:t>
            </w:r>
            <w:r>
              <w:rPr>
                <w:rFonts w:ascii="Times New Roman" w:hAnsi="Times New Roman" w:cs="Times New Roman"/>
                <w:b/>
                <w:color w:val="000000"/>
                <w:sz w:val="24"/>
                <w:szCs w:val="24"/>
                <w:lang w:val="en-US"/>
              </w:rPr>
              <w:t xml:space="preserve"> de criação</w:t>
            </w:r>
          </w:p>
        </w:tc>
        <w:tc>
          <w:tcPr>
            <w:tcW w:w="946" w:type="pct"/>
            <w:tcBorders>
              <w:top w:val="single" w:sz="4" w:space="0" w:color="auto"/>
              <w:left w:val="nil"/>
              <w:bottom w:val="nil"/>
              <w:right w:val="nil"/>
            </w:tcBorders>
            <w:noWrap/>
            <w:vAlign w:val="center"/>
          </w:tcPr>
          <w:p w14:paraId="03992AE7" w14:textId="77777777" w:rsidR="007B1C20" w:rsidRPr="001751FA" w:rsidRDefault="007B1C20" w:rsidP="007528E1">
            <w:pPr>
              <w:spacing w:after="0" w:line="240" w:lineRule="auto"/>
              <w:contextualSpacing/>
              <w:jc w:val="center"/>
              <w:rPr>
                <w:rFonts w:ascii="Times New Roman" w:eastAsiaTheme="minorEastAsia" w:hAnsi="Times New Roman" w:cs="Times New Roman"/>
                <w:color w:val="000000"/>
                <w:sz w:val="24"/>
                <w:szCs w:val="24"/>
              </w:rPr>
            </w:pPr>
          </w:p>
        </w:tc>
      </w:tr>
      <w:tr w:rsidR="007B1C20" w:rsidRPr="0077566F" w14:paraId="258F5796" w14:textId="77777777" w:rsidTr="007528E1">
        <w:trPr>
          <w:gridAfter w:val="1"/>
          <w:wAfter w:w="56" w:type="pct"/>
          <w:trHeight w:val="304"/>
          <w:jc w:val="center"/>
        </w:trPr>
        <w:tc>
          <w:tcPr>
            <w:tcW w:w="2002" w:type="pct"/>
            <w:gridSpan w:val="2"/>
            <w:tcBorders>
              <w:top w:val="single" w:sz="4" w:space="0" w:color="auto"/>
              <w:left w:val="nil"/>
              <w:bottom w:val="nil"/>
              <w:right w:val="nil"/>
            </w:tcBorders>
            <w:noWrap/>
            <w:vAlign w:val="center"/>
          </w:tcPr>
          <w:p w14:paraId="3F347440" w14:textId="77777777" w:rsidR="007B1C20" w:rsidRPr="0077566F" w:rsidRDefault="007B1C20" w:rsidP="007528E1">
            <w:pPr>
              <w:spacing w:after="0" w:line="240" w:lineRule="auto"/>
              <w:contextualSpacing/>
              <w:rPr>
                <w:rFonts w:ascii="Times New Roman" w:hAnsi="Times New Roman" w:cs="Times New Roman"/>
                <w:b/>
                <w:color w:val="000000"/>
                <w:sz w:val="24"/>
                <w:szCs w:val="24"/>
                <w:lang w:val="en-US"/>
              </w:rPr>
            </w:pPr>
            <w:r w:rsidRPr="0077566F">
              <w:rPr>
                <w:rFonts w:ascii="Times New Roman" w:hAnsi="Times New Roman" w:cs="Times New Roman"/>
                <w:b/>
                <w:color w:val="000000"/>
                <w:sz w:val="24"/>
                <w:szCs w:val="24"/>
                <w:lang w:val="en-US"/>
              </w:rPr>
              <w:t>I</w:t>
            </w:r>
            <w:r>
              <w:rPr>
                <w:rFonts w:ascii="Times New Roman" w:hAnsi="Times New Roman" w:cs="Times New Roman"/>
                <w:b/>
                <w:color w:val="000000"/>
                <w:sz w:val="24"/>
                <w:szCs w:val="24"/>
                <w:lang w:val="en-US"/>
              </w:rPr>
              <w:t>ngredientes</w:t>
            </w:r>
            <w:r w:rsidRPr="0077566F">
              <w:rPr>
                <w:rFonts w:ascii="Times New Roman" w:hAnsi="Times New Roman" w:cs="Times New Roman"/>
                <w:b/>
                <w:color w:val="000000"/>
                <w:sz w:val="24"/>
                <w:szCs w:val="24"/>
                <w:lang w:val="en-US"/>
              </w:rPr>
              <w:t xml:space="preserve"> (%)</w:t>
            </w:r>
          </w:p>
        </w:tc>
        <w:tc>
          <w:tcPr>
            <w:tcW w:w="726" w:type="pct"/>
            <w:tcBorders>
              <w:top w:val="single" w:sz="4" w:space="0" w:color="auto"/>
              <w:left w:val="nil"/>
              <w:bottom w:val="nil"/>
              <w:right w:val="nil"/>
            </w:tcBorders>
            <w:noWrap/>
            <w:vAlign w:val="center"/>
          </w:tcPr>
          <w:p w14:paraId="5A5C9829"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Cria</w:t>
            </w:r>
          </w:p>
          <w:p w14:paraId="2D463FBA" w14:textId="77777777" w:rsidR="007B1C20" w:rsidRPr="0077566F" w:rsidRDefault="007B1C20" w:rsidP="007528E1">
            <w:pPr>
              <w:spacing w:after="0" w:line="240" w:lineRule="auto"/>
              <w:contextualSpacing/>
              <w:jc w:val="center"/>
              <w:rPr>
                <w:rFonts w:ascii="Times New Roman" w:hAnsi="Times New Roman" w:cs="Times New Roman"/>
                <w:color w:val="000000"/>
                <w:sz w:val="24"/>
                <w:szCs w:val="24"/>
                <w:lang w:val="en-US"/>
              </w:rPr>
            </w:pPr>
            <w:r w:rsidRPr="0077566F">
              <w:rPr>
                <w:rFonts w:ascii="Times New Roman" w:hAnsi="Times New Roman" w:cs="Times New Roman"/>
                <w:color w:val="000000"/>
                <w:sz w:val="24"/>
                <w:szCs w:val="24"/>
                <w:lang w:val="en-US"/>
              </w:rPr>
              <w:t>(1-21 d</w:t>
            </w:r>
            <w:r>
              <w:rPr>
                <w:rFonts w:ascii="Times New Roman" w:hAnsi="Times New Roman" w:cs="Times New Roman"/>
                <w:color w:val="000000"/>
                <w:sz w:val="24"/>
                <w:szCs w:val="24"/>
                <w:lang w:val="en-US"/>
              </w:rPr>
              <w:t>ias</w:t>
            </w:r>
            <w:r w:rsidRPr="0077566F">
              <w:rPr>
                <w:rFonts w:ascii="Times New Roman" w:hAnsi="Times New Roman" w:cs="Times New Roman"/>
                <w:color w:val="000000"/>
                <w:sz w:val="24"/>
                <w:szCs w:val="24"/>
                <w:lang w:val="en-US"/>
              </w:rPr>
              <w:t>)</w:t>
            </w:r>
          </w:p>
        </w:tc>
        <w:tc>
          <w:tcPr>
            <w:tcW w:w="1270" w:type="pct"/>
            <w:gridSpan w:val="3"/>
            <w:tcBorders>
              <w:top w:val="single" w:sz="4" w:space="0" w:color="auto"/>
              <w:left w:val="nil"/>
              <w:bottom w:val="nil"/>
              <w:right w:val="nil"/>
            </w:tcBorders>
            <w:noWrap/>
            <w:vAlign w:val="center"/>
          </w:tcPr>
          <w:p w14:paraId="7B078C72"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Recria</w:t>
            </w:r>
          </w:p>
          <w:p w14:paraId="6BA3F55C" w14:textId="77777777" w:rsidR="007B1C20" w:rsidRPr="0077566F" w:rsidRDefault="007B1C20" w:rsidP="007528E1">
            <w:pPr>
              <w:spacing w:after="0" w:line="240" w:lineRule="auto"/>
              <w:contextualSpacing/>
              <w:jc w:val="center"/>
              <w:rPr>
                <w:rFonts w:ascii="Times New Roman" w:hAnsi="Times New Roman" w:cs="Times New Roman"/>
                <w:color w:val="000000"/>
                <w:sz w:val="24"/>
                <w:szCs w:val="24"/>
                <w:lang w:val="en-US"/>
              </w:rPr>
            </w:pPr>
            <w:r w:rsidRPr="0077566F">
              <w:rPr>
                <w:rFonts w:ascii="Times New Roman" w:hAnsi="Times New Roman" w:cs="Times New Roman"/>
                <w:color w:val="000000"/>
                <w:sz w:val="24"/>
                <w:szCs w:val="24"/>
                <w:lang w:val="en-US"/>
              </w:rPr>
              <w:t>(22-42 d</w:t>
            </w:r>
            <w:r>
              <w:rPr>
                <w:rFonts w:ascii="Times New Roman" w:hAnsi="Times New Roman" w:cs="Times New Roman"/>
                <w:color w:val="000000"/>
                <w:sz w:val="24"/>
                <w:szCs w:val="24"/>
                <w:lang w:val="en-US"/>
              </w:rPr>
              <w:t>ias</w:t>
            </w:r>
            <w:r w:rsidRPr="0077566F">
              <w:rPr>
                <w:rFonts w:ascii="Times New Roman" w:hAnsi="Times New Roman" w:cs="Times New Roman"/>
                <w:color w:val="000000"/>
                <w:sz w:val="24"/>
                <w:szCs w:val="24"/>
                <w:lang w:val="en-US"/>
              </w:rPr>
              <w:t>)</w:t>
            </w:r>
          </w:p>
        </w:tc>
        <w:tc>
          <w:tcPr>
            <w:tcW w:w="946" w:type="pct"/>
            <w:tcBorders>
              <w:top w:val="single" w:sz="4" w:space="0" w:color="auto"/>
              <w:left w:val="nil"/>
              <w:bottom w:val="nil"/>
              <w:right w:val="nil"/>
            </w:tcBorders>
            <w:noWrap/>
            <w:vAlign w:val="center"/>
          </w:tcPr>
          <w:p w14:paraId="0C08C5AF"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Pré-postura</w:t>
            </w:r>
          </w:p>
          <w:p w14:paraId="47947668" w14:textId="77777777" w:rsidR="007B1C20" w:rsidRPr="0077566F" w:rsidRDefault="007B1C20" w:rsidP="007528E1">
            <w:pPr>
              <w:spacing w:after="0" w:line="240" w:lineRule="auto"/>
              <w:contextualSpacing/>
              <w:jc w:val="center"/>
              <w:rPr>
                <w:rFonts w:ascii="Times New Roman" w:hAnsi="Times New Roman" w:cs="Times New Roman"/>
                <w:color w:val="000000"/>
                <w:sz w:val="24"/>
                <w:szCs w:val="24"/>
              </w:rPr>
            </w:pPr>
            <w:r w:rsidRPr="0077566F">
              <w:rPr>
                <w:rFonts w:ascii="Times New Roman" w:hAnsi="Times New Roman" w:cs="Times New Roman"/>
                <w:color w:val="000000"/>
                <w:sz w:val="24"/>
                <w:szCs w:val="24"/>
              </w:rPr>
              <w:t>(43</w:t>
            </w:r>
            <w:r>
              <w:rPr>
                <w:rFonts w:ascii="Times New Roman" w:hAnsi="Times New Roman" w:cs="Times New Roman"/>
                <w:color w:val="000000"/>
                <w:sz w:val="24"/>
                <w:szCs w:val="24"/>
              </w:rPr>
              <w:t xml:space="preserve"> dias - </w:t>
            </w:r>
            <w:r w:rsidRPr="0077566F">
              <w:rPr>
                <w:rFonts w:ascii="Times New Roman" w:hAnsi="Times New Roman" w:cs="Times New Roman"/>
                <w:color w:val="000000"/>
                <w:sz w:val="24"/>
                <w:szCs w:val="24"/>
              </w:rPr>
              <w:t>5% de postura)</w:t>
            </w:r>
          </w:p>
        </w:tc>
      </w:tr>
      <w:tr w:rsidR="007B1C20" w:rsidRPr="0077566F" w14:paraId="1E3D37A2" w14:textId="77777777" w:rsidTr="007528E1">
        <w:trPr>
          <w:gridAfter w:val="1"/>
          <w:wAfter w:w="56" w:type="pct"/>
          <w:trHeight w:val="304"/>
          <w:jc w:val="center"/>
        </w:trPr>
        <w:tc>
          <w:tcPr>
            <w:tcW w:w="2002" w:type="pct"/>
            <w:gridSpan w:val="2"/>
            <w:tcBorders>
              <w:top w:val="single" w:sz="4" w:space="0" w:color="auto"/>
              <w:left w:val="nil"/>
              <w:bottom w:val="nil"/>
              <w:right w:val="nil"/>
            </w:tcBorders>
            <w:noWrap/>
            <w:vAlign w:val="center"/>
          </w:tcPr>
          <w:p w14:paraId="071FED3D" w14:textId="77777777" w:rsidR="007B1C20" w:rsidRPr="0077566F" w:rsidRDefault="007B1C20" w:rsidP="007528E1">
            <w:pPr>
              <w:spacing w:after="0" w:line="240" w:lineRule="auto"/>
              <w:contextualSpacing/>
              <w:rPr>
                <w:rFonts w:ascii="Times New Roman" w:hAnsi="Times New Roman" w:cs="Times New Roman"/>
                <w:color w:val="000000"/>
                <w:sz w:val="24"/>
                <w:szCs w:val="24"/>
                <w:lang w:val="en-US"/>
              </w:rPr>
            </w:pPr>
            <w:r w:rsidRPr="0077566F">
              <w:rPr>
                <w:rFonts w:ascii="Times New Roman" w:hAnsi="Times New Roman" w:cs="Times New Roman"/>
                <w:color w:val="000000"/>
                <w:sz w:val="24"/>
                <w:szCs w:val="24"/>
                <w:lang w:val="en-US"/>
              </w:rPr>
              <w:t>Milho 7,88%</w:t>
            </w:r>
            <w:r>
              <w:rPr>
                <w:rFonts w:ascii="Times New Roman" w:hAnsi="Times New Roman" w:cs="Times New Roman"/>
                <w:color w:val="000000"/>
                <w:sz w:val="24"/>
                <w:szCs w:val="24"/>
                <w:lang w:val="en-US"/>
              </w:rPr>
              <w:t xml:space="preserve"> PB</w:t>
            </w:r>
          </w:p>
        </w:tc>
        <w:tc>
          <w:tcPr>
            <w:tcW w:w="726" w:type="pct"/>
            <w:tcBorders>
              <w:top w:val="single" w:sz="4" w:space="0" w:color="auto"/>
              <w:left w:val="nil"/>
              <w:bottom w:val="nil"/>
              <w:right w:val="nil"/>
            </w:tcBorders>
            <w:noWrap/>
            <w:vAlign w:val="center"/>
          </w:tcPr>
          <w:p w14:paraId="6EDCE52B" w14:textId="77777777" w:rsidR="007B1C20" w:rsidRPr="0077566F" w:rsidRDefault="007B1C20" w:rsidP="007528E1">
            <w:pPr>
              <w:spacing w:after="0" w:line="240" w:lineRule="auto"/>
              <w:contextualSpacing/>
              <w:jc w:val="center"/>
              <w:rPr>
                <w:rFonts w:ascii="Times New Roman" w:hAnsi="Times New Roman" w:cs="Times New Roman"/>
                <w:color w:val="000000"/>
                <w:sz w:val="24"/>
                <w:szCs w:val="24"/>
                <w:lang w:val="en-US"/>
              </w:rPr>
            </w:pPr>
            <w:r w:rsidRPr="0077566F">
              <w:rPr>
                <w:rFonts w:ascii="Times New Roman" w:hAnsi="Times New Roman" w:cs="Times New Roman"/>
                <w:color w:val="000000"/>
                <w:sz w:val="24"/>
                <w:szCs w:val="24"/>
                <w:lang w:val="en-US"/>
              </w:rPr>
              <w:t>47,369</w:t>
            </w:r>
          </w:p>
        </w:tc>
        <w:tc>
          <w:tcPr>
            <w:tcW w:w="1270" w:type="pct"/>
            <w:gridSpan w:val="3"/>
            <w:tcBorders>
              <w:top w:val="single" w:sz="4" w:space="0" w:color="auto"/>
              <w:left w:val="nil"/>
              <w:bottom w:val="nil"/>
              <w:right w:val="nil"/>
            </w:tcBorders>
            <w:noWrap/>
            <w:vAlign w:val="center"/>
          </w:tcPr>
          <w:p w14:paraId="2B50A2AD" w14:textId="77777777" w:rsidR="007B1C20" w:rsidRPr="0077566F" w:rsidRDefault="007B1C20" w:rsidP="007528E1">
            <w:pPr>
              <w:spacing w:after="0" w:line="240" w:lineRule="auto"/>
              <w:contextualSpacing/>
              <w:jc w:val="center"/>
              <w:rPr>
                <w:rFonts w:ascii="Times New Roman" w:hAnsi="Times New Roman" w:cs="Times New Roman"/>
                <w:color w:val="000000"/>
                <w:sz w:val="24"/>
                <w:szCs w:val="24"/>
                <w:lang w:val="en-US"/>
              </w:rPr>
            </w:pPr>
            <w:r w:rsidRPr="0077566F">
              <w:rPr>
                <w:rFonts w:ascii="Times New Roman" w:hAnsi="Times New Roman" w:cs="Times New Roman"/>
                <w:color w:val="000000"/>
                <w:sz w:val="24"/>
                <w:szCs w:val="24"/>
                <w:lang w:val="en-US"/>
              </w:rPr>
              <w:t>54,585</w:t>
            </w:r>
          </w:p>
        </w:tc>
        <w:tc>
          <w:tcPr>
            <w:tcW w:w="946" w:type="pct"/>
            <w:tcBorders>
              <w:top w:val="single" w:sz="4" w:space="0" w:color="auto"/>
              <w:left w:val="nil"/>
              <w:bottom w:val="nil"/>
              <w:right w:val="nil"/>
            </w:tcBorders>
            <w:noWrap/>
            <w:vAlign w:val="center"/>
          </w:tcPr>
          <w:p w14:paraId="4F7D8AA8" w14:textId="77777777" w:rsidR="007B1C20" w:rsidRPr="0077566F" w:rsidRDefault="007B1C20" w:rsidP="007528E1">
            <w:pPr>
              <w:spacing w:after="0" w:line="240" w:lineRule="auto"/>
              <w:contextualSpacing/>
              <w:jc w:val="center"/>
              <w:rPr>
                <w:rFonts w:ascii="Times New Roman" w:hAnsi="Times New Roman" w:cs="Times New Roman"/>
                <w:color w:val="000000"/>
                <w:sz w:val="24"/>
                <w:szCs w:val="24"/>
                <w:lang w:val="en-US"/>
              </w:rPr>
            </w:pPr>
            <w:r w:rsidRPr="0077566F">
              <w:rPr>
                <w:rFonts w:ascii="Times New Roman" w:hAnsi="Times New Roman" w:cs="Times New Roman"/>
                <w:color w:val="000000"/>
                <w:sz w:val="24"/>
                <w:szCs w:val="24"/>
                <w:lang w:val="en-US"/>
              </w:rPr>
              <w:t>52,023</w:t>
            </w:r>
          </w:p>
        </w:tc>
      </w:tr>
      <w:tr w:rsidR="007B1C20" w:rsidRPr="0077566F" w14:paraId="6344EBE4" w14:textId="77777777" w:rsidTr="007528E1">
        <w:trPr>
          <w:gridAfter w:val="1"/>
          <w:wAfter w:w="56" w:type="pct"/>
          <w:trHeight w:val="304"/>
          <w:jc w:val="center"/>
        </w:trPr>
        <w:tc>
          <w:tcPr>
            <w:tcW w:w="2002" w:type="pct"/>
            <w:gridSpan w:val="2"/>
            <w:tcBorders>
              <w:top w:val="nil"/>
              <w:left w:val="nil"/>
              <w:bottom w:val="nil"/>
              <w:right w:val="nil"/>
            </w:tcBorders>
            <w:noWrap/>
            <w:vAlign w:val="center"/>
            <w:hideMark/>
          </w:tcPr>
          <w:p w14:paraId="2D8C0B35"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Farelo de Soja, 45%</w:t>
            </w:r>
            <w:r>
              <w:rPr>
                <w:rFonts w:ascii="Times New Roman" w:hAnsi="Times New Roman" w:cs="Times New Roman"/>
                <w:color w:val="000000"/>
                <w:sz w:val="24"/>
                <w:szCs w:val="24"/>
                <w:lang w:val="en-US"/>
              </w:rPr>
              <w:t xml:space="preserve"> PB</w:t>
            </w:r>
          </w:p>
        </w:tc>
        <w:tc>
          <w:tcPr>
            <w:tcW w:w="726" w:type="pct"/>
            <w:tcBorders>
              <w:top w:val="nil"/>
              <w:left w:val="nil"/>
              <w:bottom w:val="nil"/>
              <w:right w:val="nil"/>
            </w:tcBorders>
            <w:noWrap/>
            <w:vAlign w:val="center"/>
            <w:hideMark/>
          </w:tcPr>
          <w:p w14:paraId="7096C36C" w14:textId="77777777" w:rsidR="007B1C20" w:rsidRPr="0077566F" w:rsidRDefault="007B1C20" w:rsidP="007528E1">
            <w:pPr>
              <w:spacing w:after="0" w:line="240" w:lineRule="auto"/>
              <w:ind w:left="-151"/>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46,852</w:t>
            </w:r>
          </w:p>
        </w:tc>
        <w:tc>
          <w:tcPr>
            <w:tcW w:w="1270" w:type="pct"/>
            <w:gridSpan w:val="3"/>
            <w:tcBorders>
              <w:top w:val="nil"/>
              <w:left w:val="nil"/>
              <w:bottom w:val="nil"/>
              <w:right w:val="nil"/>
            </w:tcBorders>
            <w:noWrap/>
            <w:vAlign w:val="center"/>
            <w:hideMark/>
          </w:tcPr>
          <w:p w14:paraId="62D3F7E6"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38,837</w:t>
            </w:r>
          </w:p>
        </w:tc>
        <w:tc>
          <w:tcPr>
            <w:tcW w:w="946" w:type="pct"/>
            <w:tcBorders>
              <w:top w:val="nil"/>
              <w:left w:val="nil"/>
              <w:bottom w:val="nil"/>
              <w:right w:val="nil"/>
            </w:tcBorders>
            <w:noWrap/>
            <w:vAlign w:val="center"/>
            <w:hideMark/>
          </w:tcPr>
          <w:p w14:paraId="78DA2185"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39,972</w:t>
            </w:r>
          </w:p>
        </w:tc>
      </w:tr>
      <w:tr w:rsidR="007B1C20" w:rsidRPr="0077566F" w14:paraId="2484F9AB" w14:textId="77777777" w:rsidTr="007528E1">
        <w:trPr>
          <w:gridAfter w:val="1"/>
          <w:wAfter w:w="56" w:type="pct"/>
          <w:trHeight w:val="304"/>
          <w:jc w:val="center"/>
        </w:trPr>
        <w:tc>
          <w:tcPr>
            <w:tcW w:w="2002" w:type="pct"/>
            <w:gridSpan w:val="2"/>
            <w:tcBorders>
              <w:top w:val="nil"/>
              <w:left w:val="nil"/>
              <w:bottom w:val="nil"/>
              <w:right w:val="nil"/>
            </w:tcBorders>
            <w:noWrap/>
            <w:vAlign w:val="center"/>
            <w:hideMark/>
          </w:tcPr>
          <w:p w14:paraId="661A7E57"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Óleo de soja</w:t>
            </w:r>
          </w:p>
        </w:tc>
        <w:tc>
          <w:tcPr>
            <w:tcW w:w="726" w:type="pct"/>
            <w:tcBorders>
              <w:top w:val="nil"/>
              <w:left w:val="nil"/>
              <w:bottom w:val="nil"/>
              <w:right w:val="nil"/>
            </w:tcBorders>
            <w:noWrap/>
            <w:vAlign w:val="center"/>
            <w:hideMark/>
          </w:tcPr>
          <w:p w14:paraId="216DBAC1"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2,682</w:t>
            </w:r>
          </w:p>
        </w:tc>
        <w:tc>
          <w:tcPr>
            <w:tcW w:w="1270" w:type="pct"/>
            <w:gridSpan w:val="3"/>
            <w:tcBorders>
              <w:top w:val="nil"/>
              <w:left w:val="nil"/>
              <w:bottom w:val="nil"/>
              <w:right w:val="nil"/>
            </w:tcBorders>
            <w:noWrap/>
            <w:vAlign w:val="center"/>
            <w:hideMark/>
          </w:tcPr>
          <w:p w14:paraId="09A24E37"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3,641</w:t>
            </w:r>
          </w:p>
        </w:tc>
        <w:tc>
          <w:tcPr>
            <w:tcW w:w="946" w:type="pct"/>
            <w:tcBorders>
              <w:top w:val="nil"/>
              <w:left w:val="nil"/>
              <w:bottom w:val="nil"/>
              <w:right w:val="nil"/>
            </w:tcBorders>
            <w:noWrap/>
            <w:vAlign w:val="center"/>
            <w:hideMark/>
          </w:tcPr>
          <w:p w14:paraId="329F4E20"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1,870</w:t>
            </w:r>
          </w:p>
        </w:tc>
      </w:tr>
      <w:tr w:rsidR="007B1C20" w:rsidRPr="0077566F" w14:paraId="2D6FE07F" w14:textId="77777777" w:rsidTr="007528E1">
        <w:trPr>
          <w:gridAfter w:val="1"/>
          <w:wAfter w:w="56" w:type="pct"/>
          <w:trHeight w:val="304"/>
          <w:jc w:val="center"/>
        </w:trPr>
        <w:tc>
          <w:tcPr>
            <w:tcW w:w="2002" w:type="pct"/>
            <w:gridSpan w:val="2"/>
            <w:tcBorders>
              <w:top w:val="nil"/>
              <w:left w:val="nil"/>
              <w:bottom w:val="nil"/>
              <w:right w:val="nil"/>
            </w:tcBorders>
            <w:noWrap/>
            <w:vAlign w:val="center"/>
            <w:hideMark/>
          </w:tcPr>
          <w:p w14:paraId="1C6AD902"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Calcário</w:t>
            </w:r>
          </w:p>
        </w:tc>
        <w:tc>
          <w:tcPr>
            <w:tcW w:w="726" w:type="pct"/>
            <w:tcBorders>
              <w:top w:val="nil"/>
              <w:left w:val="nil"/>
              <w:bottom w:val="nil"/>
              <w:right w:val="nil"/>
            </w:tcBorders>
            <w:noWrap/>
            <w:vAlign w:val="center"/>
            <w:hideMark/>
          </w:tcPr>
          <w:p w14:paraId="4A13EAEE"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1,372</w:t>
            </w:r>
          </w:p>
        </w:tc>
        <w:tc>
          <w:tcPr>
            <w:tcW w:w="1270" w:type="pct"/>
            <w:gridSpan w:val="3"/>
            <w:tcBorders>
              <w:top w:val="nil"/>
              <w:left w:val="nil"/>
              <w:bottom w:val="nil"/>
              <w:right w:val="nil"/>
            </w:tcBorders>
            <w:noWrap/>
            <w:vAlign w:val="center"/>
            <w:hideMark/>
          </w:tcPr>
          <w:p w14:paraId="7928980E"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1,177</w:t>
            </w:r>
          </w:p>
        </w:tc>
        <w:tc>
          <w:tcPr>
            <w:tcW w:w="946" w:type="pct"/>
            <w:tcBorders>
              <w:top w:val="nil"/>
              <w:left w:val="nil"/>
              <w:bottom w:val="nil"/>
              <w:right w:val="nil"/>
            </w:tcBorders>
            <w:noWrap/>
            <w:vAlign w:val="center"/>
            <w:hideMark/>
          </w:tcPr>
          <w:p w14:paraId="255E4AFF"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4,345</w:t>
            </w:r>
          </w:p>
        </w:tc>
      </w:tr>
      <w:tr w:rsidR="007B1C20" w:rsidRPr="0077566F" w14:paraId="0D1E4E68" w14:textId="77777777" w:rsidTr="007528E1">
        <w:trPr>
          <w:gridAfter w:val="1"/>
          <w:wAfter w:w="56" w:type="pct"/>
          <w:trHeight w:val="304"/>
          <w:jc w:val="center"/>
        </w:trPr>
        <w:tc>
          <w:tcPr>
            <w:tcW w:w="2002" w:type="pct"/>
            <w:gridSpan w:val="2"/>
            <w:tcBorders>
              <w:top w:val="nil"/>
              <w:left w:val="nil"/>
              <w:bottom w:val="nil"/>
              <w:right w:val="nil"/>
            </w:tcBorders>
            <w:noWrap/>
            <w:vAlign w:val="center"/>
            <w:hideMark/>
          </w:tcPr>
          <w:p w14:paraId="38042308"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Fosfato Bicálcico</w:t>
            </w:r>
          </w:p>
        </w:tc>
        <w:tc>
          <w:tcPr>
            <w:tcW w:w="726" w:type="pct"/>
            <w:tcBorders>
              <w:top w:val="nil"/>
              <w:left w:val="nil"/>
              <w:bottom w:val="nil"/>
              <w:right w:val="nil"/>
            </w:tcBorders>
            <w:noWrap/>
            <w:vAlign w:val="center"/>
            <w:hideMark/>
          </w:tcPr>
          <w:p w14:paraId="11C0BAE8"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0,840</w:t>
            </w:r>
          </w:p>
        </w:tc>
        <w:tc>
          <w:tcPr>
            <w:tcW w:w="1270" w:type="pct"/>
            <w:gridSpan w:val="3"/>
            <w:tcBorders>
              <w:top w:val="nil"/>
              <w:left w:val="nil"/>
              <w:bottom w:val="nil"/>
              <w:right w:val="nil"/>
            </w:tcBorders>
            <w:noWrap/>
            <w:vAlign w:val="center"/>
            <w:hideMark/>
          </w:tcPr>
          <w:p w14:paraId="29CF1752"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0,801</w:t>
            </w:r>
          </w:p>
        </w:tc>
        <w:tc>
          <w:tcPr>
            <w:tcW w:w="946" w:type="pct"/>
            <w:tcBorders>
              <w:top w:val="nil"/>
              <w:left w:val="nil"/>
              <w:bottom w:val="nil"/>
              <w:right w:val="nil"/>
            </w:tcBorders>
            <w:noWrap/>
            <w:vAlign w:val="center"/>
            <w:hideMark/>
          </w:tcPr>
          <w:p w14:paraId="08BE71BE"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0,821</w:t>
            </w:r>
          </w:p>
        </w:tc>
      </w:tr>
      <w:tr w:rsidR="007B1C20" w:rsidRPr="0077566F" w14:paraId="31041B67" w14:textId="77777777" w:rsidTr="007528E1">
        <w:trPr>
          <w:gridAfter w:val="1"/>
          <w:wAfter w:w="56" w:type="pct"/>
          <w:trHeight w:val="304"/>
          <w:jc w:val="center"/>
        </w:trPr>
        <w:tc>
          <w:tcPr>
            <w:tcW w:w="2002" w:type="pct"/>
            <w:gridSpan w:val="2"/>
            <w:tcBorders>
              <w:top w:val="nil"/>
              <w:left w:val="nil"/>
              <w:bottom w:val="nil"/>
              <w:right w:val="nil"/>
            </w:tcBorders>
            <w:noWrap/>
            <w:vAlign w:val="center"/>
            <w:hideMark/>
          </w:tcPr>
          <w:p w14:paraId="5EB2B117"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Sal comum</w:t>
            </w:r>
            <w:r>
              <w:rPr>
                <w:rFonts w:ascii="Times New Roman" w:hAnsi="Times New Roman" w:cs="Times New Roman"/>
                <w:color w:val="000000"/>
                <w:sz w:val="24"/>
                <w:szCs w:val="24"/>
                <w:lang w:val="en-US"/>
              </w:rPr>
              <w:t xml:space="preserve"> </w:t>
            </w:r>
          </w:p>
        </w:tc>
        <w:tc>
          <w:tcPr>
            <w:tcW w:w="726" w:type="pct"/>
            <w:tcBorders>
              <w:top w:val="nil"/>
              <w:left w:val="nil"/>
              <w:bottom w:val="nil"/>
              <w:right w:val="nil"/>
            </w:tcBorders>
            <w:noWrap/>
            <w:vAlign w:val="center"/>
            <w:hideMark/>
          </w:tcPr>
          <w:p w14:paraId="084099DF"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0,557</w:t>
            </w:r>
          </w:p>
        </w:tc>
        <w:tc>
          <w:tcPr>
            <w:tcW w:w="1270" w:type="pct"/>
            <w:gridSpan w:val="3"/>
            <w:tcBorders>
              <w:top w:val="nil"/>
              <w:left w:val="nil"/>
              <w:bottom w:val="nil"/>
              <w:right w:val="nil"/>
            </w:tcBorders>
            <w:noWrap/>
            <w:vAlign w:val="center"/>
            <w:hideMark/>
          </w:tcPr>
          <w:p w14:paraId="315BC3AC"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0,557</w:t>
            </w:r>
          </w:p>
        </w:tc>
        <w:tc>
          <w:tcPr>
            <w:tcW w:w="946" w:type="pct"/>
            <w:tcBorders>
              <w:top w:val="nil"/>
              <w:left w:val="nil"/>
              <w:bottom w:val="nil"/>
              <w:right w:val="nil"/>
            </w:tcBorders>
            <w:noWrap/>
            <w:vAlign w:val="center"/>
            <w:hideMark/>
          </w:tcPr>
          <w:p w14:paraId="286E7826"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0,560</w:t>
            </w:r>
          </w:p>
        </w:tc>
      </w:tr>
      <w:tr w:rsidR="007B1C20" w:rsidRPr="0077566F" w14:paraId="4B93610D" w14:textId="77777777" w:rsidTr="007528E1">
        <w:trPr>
          <w:gridAfter w:val="1"/>
          <w:wAfter w:w="56" w:type="pct"/>
          <w:trHeight w:val="304"/>
          <w:jc w:val="center"/>
        </w:trPr>
        <w:tc>
          <w:tcPr>
            <w:tcW w:w="2002" w:type="pct"/>
            <w:gridSpan w:val="2"/>
            <w:tcBorders>
              <w:top w:val="nil"/>
              <w:left w:val="nil"/>
              <w:bottom w:val="nil"/>
              <w:right w:val="nil"/>
            </w:tcBorders>
            <w:noWrap/>
            <w:vAlign w:val="center"/>
            <w:hideMark/>
          </w:tcPr>
          <w:p w14:paraId="059C10D8"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DL-Metionina, 99%</w:t>
            </w:r>
          </w:p>
        </w:tc>
        <w:tc>
          <w:tcPr>
            <w:tcW w:w="726" w:type="pct"/>
            <w:tcBorders>
              <w:top w:val="nil"/>
              <w:left w:val="nil"/>
              <w:bottom w:val="nil"/>
              <w:right w:val="nil"/>
            </w:tcBorders>
            <w:noWrap/>
            <w:vAlign w:val="center"/>
            <w:hideMark/>
          </w:tcPr>
          <w:p w14:paraId="4F3EDA73"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0,135</w:t>
            </w:r>
          </w:p>
        </w:tc>
        <w:tc>
          <w:tcPr>
            <w:tcW w:w="1270" w:type="pct"/>
            <w:gridSpan w:val="3"/>
            <w:tcBorders>
              <w:top w:val="nil"/>
              <w:left w:val="nil"/>
              <w:bottom w:val="nil"/>
              <w:right w:val="nil"/>
            </w:tcBorders>
            <w:noWrap/>
            <w:vAlign w:val="center"/>
            <w:hideMark/>
          </w:tcPr>
          <w:p w14:paraId="394F5F85"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0,145</w:t>
            </w:r>
          </w:p>
        </w:tc>
        <w:tc>
          <w:tcPr>
            <w:tcW w:w="946" w:type="pct"/>
            <w:tcBorders>
              <w:top w:val="nil"/>
              <w:left w:val="nil"/>
              <w:bottom w:val="nil"/>
              <w:right w:val="nil"/>
            </w:tcBorders>
            <w:noWrap/>
            <w:vAlign w:val="center"/>
            <w:hideMark/>
          </w:tcPr>
          <w:p w14:paraId="351040D1"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0,152</w:t>
            </w:r>
          </w:p>
        </w:tc>
      </w:tr>
      <w:tr w:rsidR="007B1C20" w:rsidRPr="0077566F" w14:paraId="06A01D9F" w14:textId="77777777" w:rsidTr="007528E1">
        <w:trPr>
          <w:gridAfter w:val="1"/>
          <w:wAfter w:w="56" w:type="pct"/>
          <w:trHeight w:val="304"/>
          <w:jc w:val="center"/>
        </w:trPr>
        <w:tc>
          <w:tcPr>
            <w:tcW w:w="2002" w:type="pct"/>
            <w:gridSpan w:val="2"/>
            <w:tcBorders>
              <w:top w:val="nil"/>
              <w:left w:val="nil"/>
              <w:bottom w:val="nil"/>
              <w:right w:val="nil"/>
            </w:tcBorders>
            <w:noWrap/>
            <w:vAlign w:val="center"/>
            <w:hideMark/>
          </w:tcPr>
          <w:p w14:paraId="6FFF025E"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Colina</w:t>
            </w:r>
          </w:p>
        </w:tc>
        <w:tc>
          <w:tcPr>
            <w:tcW w:w="726" w:type="pct"/>
            <w:tcBorders>
              <w:top w:val="nil"/>
              <w:left w:val="nil"/>
              <w:bottom w:val="nil"/>
              <w:right w:val="nil"/>
            </w:tcBorders>
            <w:noWrap/>
            <w:vAlign w:val="center"/>
            <w:hideMark/>
          </w:tcPr>
          <w:p w14:paraId="250AB767"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0,070</w:t>
            </w:r>
          </w:p>
        </w:tc>
        <w:tc>
          <w:tcPr>
            <w:tcW w:w="1270" w:type="pct"/>
            <w:gridSpan w:val="3"/>
            <w:tcBorders>
              <w:top w:val="nil"/>
              <w:left w:val="nil"/>
              <w:bottom w:val="nil"/>
              <w:right w:val="nil"/>
            </w:tcBorders>
            <w:noWrap/>
            <w:vAlign w:val="center"/>
            <w:hideMark/>
          </w:tcPr>
          <w:p w14:paraId="272AA996"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0,070</w:t>
            </w:r>
          </w:p>
        </w:tc>
        <w:tc>
          <w:tcPr>
            <w:tcW w:w="946" w:type="pct"/>
            <w:tcBorders>
              <w:top w:val="nil"/>
              <w:left w:val="nil"/>
              <w:bottom w:val="nil"/>
              <w:right w:val="nil"/>
            </w:tcBorders>
            <w:noWrap/>
            <w:vAlign w:val="center"/>
            <w:hideMark/>
          </w:tcPr>
          <w:p w14:paraId="2AB897B1"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0,070</w:t>
            </w:r>
          </w:p>
        </w:tc>
      </w:tr>
      <w:tr w:rsidR="007B1C20" w:rsidRPr="0077566F" w14:paraId="143BEBF1" w14:textId="77777777" w:rsidTr="007528E1">
        <w:trPr>
          <w:gridAfter w:val="1"/>
          <w:wAfter w:w="56" w:type="pct"/>
          <w:trHeight w:val="304"/>
          <w:jc w:val="center"/>
        </w:trPr>
        <w:tc>
          <w:tcPr>
            <w:tcW w:w="2002" w:type="pct"/>
            <w:gridSpan w:val="2"/>
            <w:tcBorders>
              <w:top w:val="nil"/>
              <w:left w:val="nil"/>
              <w:bottom w:val="nil"/>
              <w:right w:val="nil"/>
            </w:tcBorders>
            <w:noWrap/>
            <w:vAlign w:val="center"/>
            <w:hideMark/>
          </w:tcPr>
          <w:p w14:paraId="479D18B4"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L-Treonina, 98%</w:t>
            </w:r>
          </w:p>
        </w:tc>
        <w:tc>
          <w:tcPr>
            <w:tcW w:w="726" w:type="pct"/>
            <w:tcBorders>
              <w:top w:val="nil"/>
              <w:left w:val="nil"/>
              <w:bottom w:val="nil"/>
              <w:right w:val="nil"/>
            </w:tcBorders>
            <w:noWrap/>
            <w:vAlign w:val="center"/>
            <w:hideMark/>
          </w:tcPr>
          <w:p w14:paraId="70C99737"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w:t>
            </w:r>
          </w:p>
        </w:tc>
        <w:tc>
          <w:tcPr>
            <w:tcW w:w="1270" w:type="pct"/>
            <w:gridSpan w:val="3"/>
            <w:tcBorders>
              <w:top w:val="nil"/>
              <w:left w:val="nil"/>
              <w:bottom w:val="nil"/>
              <w:right w:val="nil"/>
            </w:tcBorders>
            <w:noWrap/>
            <w:vAlign w:val="center"/>
            <w:hideMark/>
          </w:tcPr>
          <w:p w14:paraId="00BB136B"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0,063</w:t>
            </w:r>
          </w:p>
        </w:tc>
        <w:tc>
          <w:tcPr>
            <w:tcW w:w="946" w:type="pct"/>
            <w:tcBorders>
              <w:top w:val="nil"/>
              <w:left w:val="nil"/>
              <w:bottom w:val="nil"/>
              <w:right w:val="nil"/>
            </w:tcBorders>
            <w:noWrap/>
            <w:vAlign w:val="center"/>
            <w:hideMark/>
          </w:tcPr>
          <w:p w14:paraId="23E49BDB"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0,063</w:t>
            </w:r>
          </w:p>
        </w:tc>
      </w:tr>
      <w:tr w:rsidR="007B1C20" w:rsidRPr="0077566F" w14:paraId="694F2AAF" w14:textId="77777777" w:rsidTr="007528E1">
        <w:trPr>
          <w:gridAfter w:val="1"/>
          <w:wAfter w:w="56" w:type="pct"/>
          <w:trHeight w:val="304"/>
          <w:jc w:val="center"/>
        </w:trPr>
        <w:tc>
          <w:tcPr>
            <w:tcW w:w="2002" w:type="pct"/>
            <w:gridSpan w:val="2"/>
            <w:tcBorders>
              <w:top w:val="nil"/>
              <w:left w:val="nil"/>
              <w:bottom w:val="nil"/>
              <w:right w:val="nil"/>
            </w:tcBorders>
            <w:noWrap/>
            <w:vAlign w:val="center"/>
            <w:hideMark/>
          </w:tcPr>
          <w:p w14:paraId="59D73130"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Pr>
                <w:rFonts w:ascii="Times New Roman" w:hAnsi="Times New Roman" w:cs="Times New Roman"/>
                <w:color w:val="000000"/>
                <w:sz w:val="24"/>
                <w:szCs w:val="24"/>
                <w:lang w:val="en-US"/>
              </w:rPr>
              <w:t>Suplemento</w:t>
            </w:r>
            <w:r w:rsidRPr="0077566F">
              <w:rPr>
                <w:rFonts w:ascii="Times New Roman" w:hAnsi="Times New Roman" w:cs="Times New Roman"/>
                <w:color w:val="000000"/>
                <w:sz w:val="24"/>
                <w:szCs w:val="24"/>
                <w:lang w:val="en-US"/>
              </w:rPr>
              <w:t xml:space="preserve"> vitamínico</w:t>
            </w:r>
            <w:r w:rsidRPr="0077566F">
              <w:rPr>
                <w:rFonts w:ascii="Times New Roman" w:hAnsi="Times New Roman" w:cs="Times New Roman"/>
                <w:color w:val="000000"/>
                <w:sz w:val="24"/>
                <w:szCs w:val="24"/>
                <w:vertAlign w:val="superscript"/>
                <w:lang w:val="en-US"/>
              </w:rPr>
              <w:t>1</w:t>
            </w:r>
          </w:p>
        </w:tc>
        <w:tc>
          <w:tcPr>
            <w:tcW w:w="726" w:type="pct"/>
            <w:tcBorders>
              <w:top w:val="nil"/>
              <w:left w:val="nil"/>
              <w:bottom w:val="nil"/>
              <w:right w:val="nil"/>
            </w:tcBorders>
            <w:noWrap/>
            <w:vAlign w:val="center"/>
            <w:hideMark/>
          </w:tcPr>
          <w:p w14:paraId="2F86DC36"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0,025</w:t>
            </w:r>
          </w:p>
        </w:tc>
        <w:tc>
          <w:tcPr>
            <w:tcW w:w="1270" w:type="pct"/>
            <w:gridSpan w:val="3"/>
            <w:tcBorders>
              <w:top w:val="nil"/>
              <w:left w:val="nil"/>
              <w:bottom w:val="nil"/>
              <w:right w:val="nil"/>
            </w:tcBorders>
            <w:noWrap/>
            <w:vAlign w:val="center"/>
            <w:hideMark/>
          </w:tcPr>
          <w:p w14:paraId="63BAD6A3"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0,025</w:t>
            </w:r>
          </w:p>
        </w:tc>
        <w:tc>
          <w:tcPr>
            <w:tcW w:w="946" w:type="pct"/>
            <w:tcBorders>
              <w:top w:val="nil"/>
              <w:left w:val="nil"/>
              <w:bottom w:val="nil"/>
              <w:right w:val="nil"/>
            </w:tcBorders>
            <w:noWrap/>
            <w:vAlign w:val="center"/>
            <w:hideMark/>
          </w:tcPr>
          <w:p w14:paraId="11C90EF3"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0,025</w:t>
            </w:r>
          </w:p>
        </w:tc>
      </w:tr>
      <w:tr w:rsidR="007B1C20" w:rsidRPr="0077566F" w14:paraId="7B88FAFF" w14:textId="77777777" w:rsidTr="007528E1">
        <w:trPr>
          <w:gridAfter w:val="1"/>
          <w:wAfter w:w="56" w:type="pct"/>
          <w:trHeight w:val="304"/>
          <w:jc w:val="center"/>
        </w:trPr>
        <w:tc>
          <w:tcPr>
            <w:tcW w:w="2002" w:type="pct"/>
            <w:gridSpan w:val="2"/>
            <w:tcBorders>
              <w:top w:val="nil"/>
              <w:left w:val="nil"/>
              <w:bottom w:val="nil"/>
              <w:right w:val="nil"/>
            </w:tcBorders>
            <w:noWrap/>
            <w:vAlign w:val="center"/>
            <w:hideMark/>
          </w:tcPr>
          <w:p w14:paraId="1D257470"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Pr>
                <w:rFonts w:ascii="Times New Roman" w:hAnsi="Times New Roman" w:cs="Times New Roman"/>
                <w:color w:val="000000"/>
                <w:sz w:val="24"/>
                <w:szCs w:val="24"/>
                <w:lang w:val="en-US"/>
              </w:rPr>
              <w:t>Suplemento</w:t>
            </w:r>
            <w:r w:rsidRPr="0077566F">
              <w:rPr>
                <w:rFonts w:ascii="Times New Roman" w:hAnsi="Times New Roman" w:cs="Times New Roman"/>
                <w:color w:val="000000"/>
                <w:sz w:val="24"/>
                <w:szCs w:val="24"/>
                <w:lang w:val="en-US"/>
              </w:rPr>
              <w:t xml:space="preserve"> mineral</w:t>
            </w:r>
            <w:r w:rsidRPr="0077566F">
              <w:rPr>
                <w:rFonts w:ascii="Times New Roman" w:hAnsi="Times New Roman" w:cs="Times New Roman"/>
                <w:color w:val="000000"/>
                <w:sz w:val="24"/>
                <w:szCs w:val="24"/>
                <w:vertAlign w:val="superscript"/>
                <w:lang w:val="en-US"/>
              </w:rPr>
              <w:t>2</w:t>
            </w:r>
          </w:p>
        </w:tc>
        <w:tc>
          <w:tcPr>
            <w:tcW w:w="726" w:type="pct"/>
            <w:tcBorders>
              <w:top w:val="nil"/>
              <w:left w:val="nil"/>
              <w:bottom w:val="nil"/>
              <w:right w:val="nil"/>
            </w:tcBorders>
            <w:noWrap/>
            <w:vAlign w:val="center"/>
            <w:hideMark/>
          </w:tcPr>
          <w:p w14:paraId="40F09FA4"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0,050</w:t>
            </w:r>
          </w:p>
        </w:tc>
        <w:tc>
          <w:tcPr>
            <w:tcW w:w="1270" w:type="pct"/>
            <w:gridSpan w:val="3"/>
            <w:tcBorders>
              <w:top w:val="nil"/>
              <w:left w:val="nil"/>
              <w:bottom w:val="nil"/>
              <w:right w:val="nil"/>
            </w:tcBorders>
            <w:noWrap/>
            <w:vAlign w:val="center"/>
            <w:hideMark/>
          </w:tcPr>
          <w:p w14:paraId="6A291DD5"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0,050</w:t>
            </w:r>
          </w:p>
        </w:tc>
        <w:tc>
          <w:tcPr>
            <w:tcW w:w="946" w:type="pct"/>
            <w:tcBorders>
              <w:top w:val="nil"/>
              <w:left w:val="nil"/>
              <w:bottom w:val="nil"/>
              <w:right w:val="nil"/>
            </w:tcBorders>
            <w:noWrap/>
            <w:vAlign w:val="center"/>
            <w:hideMark/>
          </w:tcPr>
          <w:p w14:paraId="466A6A9E"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0,050</w:t>
            </w:r>
          </w:p>
        </w:tc>
      </w:tr>
      <w:tr w:rsidR="007B1C20" w:rsidRPr="0077566F" w14:paraId="6692A640" w14:textId="77777777" w:rsidTr="007528E1">
        <w:trPr>
          <w:gridAfter w:val="1"/>
          <w:wAfter w:w="56" w:type="pct"/>
          <w:trHeight w:val="304"/>
          <w:jc w:val="center"/>
        </w:trPr>
        <w:tc>
          <w:tcPr>
            <w:tcW w:w="2002" w:type="pct"/>
            <w:gridSpan w:val="2"/>
            <w:tcBorders>
              <w:top w:val="nil"/>
              <w:left w:val="nil"/>
              <w:bottom w:val="nil"/>
              <w:right w:val="nil"/>
            </w:tcBorders>
            <w:noWrap/>
            <w:vAlign w:val="center"/>
            <w:hideMark/>
          </w:tcPr>
          <w:p w14:paraId="51121367"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Antioxidante</w:t>
            </w:r>
            <w:r w:rsidRPr="0077566F">
              <w:rPr>
                <w:rFonts w:ascii="Times New Roman" w:hAnsi="Times New Roman" w:cs="Times New Roman"/>
                <w:color w:val="000000"/>
                <w:sz w:val="24"/>
                <w:szCs w:val="24"/>
                <w:vertAlign w:val="superscript"/>
                <w:lang w:val="en-US"/>
              </w:rPr>
              <w:t>3</w:t>
            </w:r>
          </w:p>
        </w:tc>
        <w:tc>
          <w:tcPr>
            <w:tcW w:w="726" w:type="pct"/>
            <w:tcBorders>
              <w:top w:val="nil"/>
              <w:left w:val="nil"/>
              <w:bottom w:val="nil"/>
              <w:right w:val="nil"/>
            </w:tcBorders>
            <w:noWrap/>
            <w:vAlign w:val="center"/>
            <w:hideMark/>
          </w:tcPr>
          <w:p w14:paraId="3D7F3F8B" w14:textId="77777777" w:rsidR="007B1C20" w:rsidRPr="0077566F" w:rsidRDefault="007B1C20" w:rsidP="007528E1">
            <w:pPr>
              <w:spacing w:after="0" w:line="240" w:lineRule="auto"/>
              <w:contextualSpacing/>
              <w:jc w:val="center"/>
              <w:rPr>
                <w:rFonts w:ascii="Times New Roman" w:eastAsiaTheme="minorEastAsia" w:hAnsi="Times New Roman" w:cs="Times New Roman"/>
                <w:sz w:val="24"/>
                <w:szCs w:val="24"/>
                <w:lang w:val="en-US"/>
              </w:rPr>
            </w:pPr>
            <w:r w:rsidRPr="0077566F">
              <w:rPr>
                <w:rFonts w:ascii="Times New Roman" w:hAnsi="Times New Roman" w:cs="Times New Roman"/>
                <w:sz w:val="24"/>
                <w:szCs w:val="24"/>
                <w:lang w:val="en-US"/>
              </w:rPr>
              <w:t>0,010</w:t>
            </w:r>
          </w:p>
        </w:tc>
        <w:tc>
          <w:tcPr>
            <w:tcW w:w="1270" w:type="pct"/>
            <w:gridSpan w:val="3"/>
            <w:tcBorders>
              <w:top w:val="nil"/>
              <w:left w:val="nil"/>
              <w:bottom w:val="nil"/>
              <w:right w:val="nil"/>
            </w:tcBorders>
            <w:noWrap/>
            <w:vAlign w:val="center"/>
            <w:hideMark/>
          </w:tcPr>
          <w:p w14:paraId="55B58B44" w14:textId="77777777" w:rsidR="007B1C20" w:rsidRPr="0077566F" w:rsidRDefault="007B1C20" w:rsidP="007528E1">
            <w:pPr>
              <w:spacing w:after="0" w:line="240" w:lineRule="auto"/>
              <w:contextualSpacing/>
              <w:jc w:val="center"/>
              <w:rPr>
                <w:rFonts w:ascii="Times New Roman" w:eastAsiaTheme="minorEastAsia" w:hAnsi="Times New Roman" w:cs="Times New Roman"/>
                <w:sz w:val="24"/>
                <w:szCs w:val="24"/>
                <w:lang w:val="en-US"/>
              </w:rPr>
            </w:pPr>
            <w:r w:rsidRPr="0077566F">
              <w:rPr>
                <w:rFonts w:ascii="Times New Roman" w:hAnsi="Times New Roman" w:cs="Times New Roman"/>
                <w:sz w:val="24"/>
                <w:szCs w:val="24"/>
                <w:lang w:val="en-US"/>
              </w:rPr>
              <w:t>0,010</w:t>
            </w:r>
          </w:p>
        </w:tc>
        <w:tc>
          <w:tcPr>
            <w:tcW w:w="946" w:type="pct"/>
            <w:tcBorders>
              <w:top w:val="nil"/>
              <w:left w:val="nil"/>
              <w:bottom w:val="nil"/>
              <w:right w:val="nil"/>
            </w:tcBorders>
            <w:noWrap/>
            <w:vAlign w:val="center"/>
            <w:hideMark/>
          </w:tcPr>
          <w:p w14:paraId="30AC8C64" w14:textId="77777777" w:rsidR="007B1C20" w:rsidRPr="0077566F" w:rsidRDefault="007B1C20" w:rsidP="007528E1">
            <w:pPr>
              <w:spacing w:after="0" w:line="240" w:lineRule="auto"/>
              <w:contextualSpacing/>
              <w:jc w:val="center"/>
              <w:rPr>
                <w:rFonts w:ascii="Times New Roman" w:eastAsiaTheme="minorEastAsia" w:hAnsi="Times New Roman" w:cs="Times New Roman"/>
                <w:sz w:val="24"/>
                <w:szCs w:val="24"/>
                <w:lang w:val="en-US"/>
              </w:rPr>
            </w:pPr>
            <w:r w:rsidRPr="0077566F">
              <w:rPr>
                <w:rFonts w:ascii="Times New Roman" w:hAnsi="Times New Roman" w:cs="Times New Roman"/>
                <w:sz w:val="24"/>
                <w:szCs w:val="24"/>
                <w:lang w:val="en-US"/>
              </w:rPr>
              <w:t>0,010</w:t>
            </w:r>
          </w:p>
        </w:tc>
      </w:tr>
      <w:tr w:rsidR="007B1C20" w:rsidRPr="0077566F" w14:paraId="1ABBCC90" w14:textId="77777777" w:rsidTr="007528E1">
        <w:trPr>
          <w:gridAfter w:val="1"/>
          <w:wAfter w:w="56" w:type="pct"/>
          <w:trHeight w:val="304"/>
          <w:jc w:val="center"/>
        </w:trPr>
        <w:tc>
          <w:tcPr>
            <w:tcW w:w="2002" w:type="pct"/>
            <w:gridSpan w:val="2"/>
            <w:tcBorders>
              <w:top w:val="nil"/>
              <w:left w:val="nil"/>
              <w:bottom w:val="nil"/>
              <w:right w:val="nil"/>
            </w:tcBorders>
            <w:noWrap/>
            <w:vAlign w:val="center"/>
            <w:hideMark/>
          </w:tcPr>
          <w:p w14:paraId="2300E1DC"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Antimicrobiano</w:t>
            </w:r>
            <w:r w:rsidRPr="0077566F">
              <w:rPr>
                <w:rFonts w:ascii="Times New Roman" w:hAnsi="Times New Roman" w:cs="Times New Roman"/>
                <w:color w:val="000000"/>
                <w:sz w:val="24"/>
                <w:szCs w:val="24"/>
                <w:vertAlign w:val="superscript"/>
                <w:lang w:val="en-US"/>
              </w:rPr>
              <w:t>4</w:t>
            </w:r>
          </w:p>
        </w:tc>
        <w:tc>
          <w:tcPr>
            <w:tcW w:w="726" w:type="pct"/>
            <w:tcBorders>
              <w:top w:val="nil"/>
              <w:left w:val="nil"/>
              <w:bottom w:val="nil"/>
              <w:right w:val="nil"/>
            </w:tcBorders>
            <w:noWrap/>
            <w:vAlign w:val="center"/>
            <w:hideMark/>
          </w:tcPr>
          <w:p w14:paraId="73E56B04" w14:textId="77777777" w:rsidR="007B1C20" w:rsidRPr="0077566F" w:rsidRDefault="007B1C20" w:rsidP="007528E1">
            <w:pPr>
              <w:spacing w:after="0" w:line="240" w:lineRule="auto"/>
              <w:contextualSpacing/>
              <w:jc w:val="center"/>
              <w:rPr>
                <w:rFonts w:ascii="Times New Roman" w:eastAsiaTheme="minorEastAsia" w:hAnsi="Times New Roman" w:cs="Times New Roman"/>
                <w:sz w:val="24"/>
                <w:szCs w:val="24"/>
                <w:lang w:val="en-US"/>
              </w:rPr>
            </w:pPr>
            <w:r w:rsidRPr="0077566F">
              <w:rPr>
                <w:rFonts w:ascii="Times New Roman" w:hAnsi="Times New Roman" w:cs="Times New Roman"/>
                <w:sz w:val="24"/>
                <w:szCs w:val="24"/>
                <w:lang w:val="en-US"/>
              </w:rPr>
              <w:t>0,015</w:t>
            </w:r>
          </w:p>
        </w:tc>
        <w:tc>
          <w:tcPr>
            <w:tcW w:w="1270" w:type="pct"/>
            <w:gridSpan w:val="3"/>
            <w:tcBorders>
              <w:top w:val="nil"/>
              <w:left w:val="nil"/>
              <w:bottom w:val="nil"/>
              <w:right w:val="nil"/>
            </w:tcBorders>
            <w:noWrap/>
            <w:vAlign w:val="center"/>
            <w:hideMark/>
          </w:tcPr>
          <w:p w14:paraId="43477E33" w14:textId="77777777" w:rsidR="007B1C20" w:rsidRPr="0077566F" w:rsidRDefault="007B1C20" w:rsidP="007528E1">
            <w:pPr>
              <w:spacing w:after="0" w:line="240" w:lineRule="auto"/>
              <w:contextualSpacing/>
              <w:jc w:val="center"/>
              <w:rPr>
                <w:rFonts w:ascii="Times New Roman" w:eastAsiaTheme="minorEastAsia" w:hAnsi="Times New Roman" w:cs="Times New Roman"/>
                <w:sz w:val="24"/>
                <w:szCs w:val="24"/>
                <w:lang w:val="en-US"/>
              </w:rPr>
            </w:pPr>
            <w:r w:rsidRPr="0077566F">
              <w:rPr>
                <w:rFonts w:ascii="Times New Roman" w:hAnsi="Times New Roman" w:cs="Times New Roman"/>
                <w:sz w:val="24"/>
                <w:szCs w:val="24"/>
                <w:lang w:val="en-US"/>
              </w:rPr>
              <w:t>0,015</w:t>
            </w:r>
          </w:p>
        </w:tc>
        <w:tc>
          <w:tcPr>
            <w:tcW w:w="946" w:type="pct"/>
            <w:tcBorders>
              <w:top w:val="nil"/>
              <w:left w:val="nil"/>
              <w:bottom w:val="nil"/>
              <w:right w:val="nil"/>
            </w:tcBorders>
            <w:noWrap/>
            <w:vAlign w:val="center"/>
            <w:hideMark/>
          </w:tcPr>
          <w:p w14:paraId="28C14D36" w14:textId="77777777" w:rsidR="007B1C20" w:rsidRPr="0077566F" w:rsidRDefault="007B1C20" w:rsidP="007528E1">
            <w:pPr>
              <w:spacing w:after="0" w:line="240" w:lineRule="auto"/>
              <w:contextualSpacing/>
              <w:jc w:val="center"/>
              <w:rPr>
                <w:rFonts w:ascii="Times New Roman" w:eastAsiaTheme="minorEastAsia" w:hAnsi="Times New Roman" w:cs="Times New Roman"/>
                <w:sz w:val="24"/>
                <w:szCs w:val="24"/>
                <w:lang w:val="en-US"/>
              </w:rPr>
            </w:pPr>
            <w:r w:rsidRPr="0077566F">
              <w:rPr>
                <w:rFonts w:ascii="Times New Roman" w:hAnsi="Times New Roman" w:cs="Times New Roman"/>
                <w:sz w:val="24"/>
                <w:szCs w:val="24"/>
                <w:lang w:val="en-US"/>
              </w:rPr>
              <w:t>0,015</w:t>
            </w:r>
          </w:p>
        </w:tc>
      </w:tr>
      <w:tr w:rsidR="007B1C20" w:rsidRPr="0077566F" w14:paraId="56A5A7A6" w14:textId="77777777" w:rsidTr="007528E1">
        <w:trPr>
          <w:gridAfter w:val="1"/>
          <w:wAfter w:w="56" w:type="pct"/>
          <w:trHeight w:val="304"/>
          <w:jc w:val="center"/>
        </w:trPr>
        <w:tc>
          <w:tcPr>
            <w:tcW w:w="2002" w:type="pct"/>
            <w:gridSpan w:val="2"/>
            <w:tcBorders>
              <w:top w:val="nil"/>
              <w:left w:val="nil"/>
              <w:bottom w:val="single" w:sz="4" w:space="0" w:color="auto"/>
              <w:right w:val="nil"/>
            </w:tcBorders>
            <w:noWrap/>
            <w:vAlign w:val="center"/>
            <w:hideMark/>
          </w:tcPr>
          <w:p w14:paraId="31A36FC7"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Coccidiostático</w:t>
            </w:r>
            <w:r w:rsidRPr="0077566F">
              <w:rPr>
                <w:rFonts w:ascii="Times New Roman" w:hAnsi="Times New Roman" w:cs="Times New Roman"/>
                <w:color w:val="000000"/>
                <w:sz w:val="24"/>
                <w:szCs w:val="24"/>
                <w:vertAlign w:val="superscript"/>
                <w:lang w:val="en-US"/>
              </w:rPr>
              <w:t>5</w:t>
            </w:r>
          </w:p>
        </w:tc>
        <w:tc>
          <w:tcPr>
            <w:tcW w:w="726" w:type="pct"/>
            <w:tcBorders>
              <w:top w:val="nil"/>
              <w:left w:val="nil"/>
              <w:bottom w:val="single" w:sz="4" w:space="0" w:color="auto"/>
              <w:right w:val="nil"/>
            </w:tcBorders>
            <w:noWrap/>
            <w:vAlign w:val="center"/>
            <w:hideMark/>
          </w:tcPr>
          <w:p w14:paraId="6603F95C" w14:textId="77777777" w:rsidR="007B1C20" w:rsidRPr="0077566F" w:rsidRDefault="007B1C20" w:rsidP="007528E1">
            <w:pPr>
              <w:spacing w:after="0" w:line="240" w:lineRule="auto"/>
              <w:contextualSpacing/>
              <w:jc w:val="center"/>
              <w:rPr>
                <w:rFonts w:ascii="Times New Roman" w:eastAsiaTheme="minorEastAsia" w:hAnsi="Times New Roman" w:cs="Times New Roman"/>
                <w:sz w:val="24"/>
                <w:szCs w:val="24"/>
                <w:lang w:val="en-US"/>
              </w:rPr>
            </w:pPr>
            <w:r w:rsidRPr="0077566F">
              <w:rPr>
                <w:rFonts w:ascii="Times New Roman" w:hAnsi="Times New Roman" w:cs="Times New Roman"/>
                <w:sz w:val="24"/>
                <w:szCs w:val="24"/>
                <w:lang w:val="en-US"/>
              </w:rPr>
              <w:t>0,020</w:t>
            </w:r>
          </w:p>
        </w:tc>
        <w:tc>
          <w:tcPr>
            <w:tcW w:w="1270" w:type="pct"/>
            <w:gridSpan w:val="3"/>
            <w:tcBorders>
              <w:top w:val="nil"/>
              <w:left w:val="nil"/>
              <w:bottom w:val="single" w:sz="4" w:space="0" w:color="auto"/>
              <w:right w:val="nil"/>
            </w:tcBorders>
            <w:noWrap/>
            <w:vAlign w:val="center"/>
            <w:hideMark/>
          </w:tcPr>
          <w:p w14:paraId="418236FB" w14:textId="77777777" w:rsidR="007B1C20" w:rsidRPr="0077566F" w:rsidRDefault="007B1C20" w:rsidP="007528E1">
            <w:pPr>
              <w:spacing w:after="0" w:line="240" w:lineRule="auto"/>
              <w:contextualSpacing/>
              <w:jc w:val="center"/>
              <w:rPr>
                <w:rFonts w:ascii="Times New Roman" w:eastAsiaTheme="minorEastAsia" w:hAnsi="Times New Roman" w:cs="Times New Roman"/>
                <w:sz w:val="24"/>
                <w:szCs w:val="24"/>
                <w:lang w:val="en-US"/>
              </w:rPr>
            </w:pPr>
            <w:r w:rsidRPr="0077566F">
              <w:rPr>
                <w:rFonts w:ascii="Times New Roman" w:hAnsi="Times New Roman" w:cs="Times New Roman"/>
                <w:sz w:val="24"/>
                <w:szCs w:val="24"/>
                <w:lang w:val="en-US"/>
              </w:rPr>
              <w:t>0,020</w:t>
            </w:r>
          </w:p>
        </w:tc>
        <w:tc>
          <w:tcPr>
            <w:tcW w:w="946" w:type="pct"/>
            <w:tcBorders>
              <w:top w:val="nil"/>
              <w:left w:val="nil"/>
              <w:bottom w:val="single" w:sz="4" w:space="0" w:color="auto"/>
              <w:right w:val="nil"/>
            </w:tcBorders>
            <w:noWrap/>
            <w:vAlign w:val="center"/>
            <w:hideMark/>
          </w:tcPr>
          <w:p w14:paraId="3B841EFD" w14:textId="77777777" w:rsidR="007B1C20" w:rsidRPr="0077566F" w:rsidRDefault="007B1C20" w:rsidP="007528E1">
            <w:pPr>
              <w:spacing w:after="0" w:line="240" w:lineRule="auto"/>
              <w:contextualSpacing/>
              <w:jc w:val="center"/>
              <w:rPr>
                <w:rFonts w:ascii="Times New Roman" w:eastAsiaTheme="minorEastAsia" w:hAnsi="Times New Roman" w:cs="Times New Roman"/>
                <w:sz w:val="24"/>
                <w:szCs w:val="24"/>
                <w:lang w:val="en-US"/>
              </w:rPr>
            </w:pPr>
            <w:r w:rsidRPr="0077566F">
              <w:rPr>
                <w:rFonts w:ascii="Times New Roman" w:hAnsi="Times New Roman" w:cs="Times New Roman"/>
                <w:sz w:val="24"/>
                <w:szCs w:val="24"/>
                <w:lang w:val="en-US"/>
              </w:rPr>
              <w:t>--</w:t>
            </w:r>
          </w:p>
        </w:tc>
      </w:tr>
      <w:tr w:rsidR="007B1C20" w:rsidRPr="0077566F" w14:paraId="72B3E15E" w14:textId="77777777" w:rsidTr="007528E1">
        <w:trPr>
          <w:gridAfter w:val="1"/>
          <w:wAfter w:w="56" w:type="pct"/>
          <w:trHeight w:val="304"/>
          <w:jc w:val="center"/>
        </w:trPr>
        <w:tc>
          <w:tcPr>
            <w:tcW w:w="2002" w:type="pct"/>
            <w:gridSpan w:val="2"/>
            <w:tcBorders>
              <w:top w:val="single" w:sz="4" w:space="0" w:color="auto"/>
              <w:left w:val="nil"/>
              <w:bottom w:val="single" w:sz="4" w:space="0" w:color="auto"/>
              <w:right w:val="nil"/>
            </w:tcBorders>
            <w:noWrap/>
            <w:vAlign w:val="center"/>
            <w:hideMark/>
          </w:tcPr>
          <w:p w14:paraId="2C1D800B"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Total</w:t>
            </w:r>
          </w:p>
        </w:tc>
        <w:tc>
          <w:tcPr>
            <w:tcW w:w="726" w:type="pct"/>
            <w:tcBorders>
              <w:top w:val="single" w:sz="4" w:space="0" w:color="auto"/>
              <w:left w:val="nil"/>
              <w:bottom w:val="single" w:sz="4" w:space="0" w:color="auto"/>
              <w:right w:val="nil"/>
            </w:tcBorders>
            <w:noWrap/>
            <w:vAlign w:val="center"/>
            <w:hideMark/>
          </w:tcPr>
          <w:p w14:paraId="02C5FFB0" w14:textId="77777777" w:rsidR="007B1C20" w:rsidRPr="0077566F" w:rsidRDefault="007B1C20" w:rsidP="007528E1">
            <w:pPr>
              <w:spacing w:after="0" w:line="240" w:lineRule="auto"/>
              <w:contextualSpacing/>
              <w:jc w:val="center"/>
              <w:rPr>
                <w:rFonts w:ascii="Times New Roman" w:eastAsiaTheme="minorEastAsia" w:hAnsi="Times New Roman" w:cs="Times New Roman"/>
                <w:sz w:val="24"/>
                <w:szCs w:val="24"/>
                <w:lang w:val="en-US"/>
              </w:rPr>
            </w:pPr>
            <w:r w:rsidRPr="0077566F">
              <w:rPr>
                <w:rFonts w:ascii="Times New Roman" w:hAnsi="Times New Roman" w:cs="Times New Roman"/>
                <w:color w:val="000000"/>
                <w:sz w:val="24"/>
                <w:szCs w:val="24"/>
                <w:lang w:val="en-US"/>
              </w:rPr>
              <w:t>100,00</w:t>
            </w:r>
          </w:p>
        </w:tc>
        <w:tc>
          <w:tcPr>
            <w:tcW w:w="1270" w:type="pct"/>
            <w:gridSpan w:val="3"/>
            <w:tcBorders>
              <w:top w:val="single" w:sz="4" w:space="0" w:color="auto"/>
              <w:left w:val="nil"/>
              <w:bottom w:val="single" w:sz="4" w:space="0" w:color="auto"/>
              <w:right w:val="nil"/>
            </w:tcBorders>
            <w:noWrap/>
            <w:vAlign w:val="center"/>
            <w:hideMark/>
          </w:tcPr>
          <w:p w14:paraId="00EEC6AD" w14:textId="77777777" w:rsidR="007B1C20" w:rsidRPr="0077566F" w:rsidRDefault="007B1C20" w:rsidP="007528E1">
            <w:pPr>
              <w:spacing w:after="0" w:line="240" w:lineRule="auto"/>
              <w:contextualSpacing/>
              <w:jc w:val="center"/>
              <w:rPr>
                <w:rFonts w:ascii="Times New Roman" w:eastAsiaTheme="minorEastAsia" w:hAnsi="Times New Roman" w:cs="Times New Roman"/>
                <w:sz w:val="24"/>
                <w:szCs w:val="24"/>
                <w:lang w:val="en-US"/>
              </w:rPr>
            </w:pPr>
            <w:r w:rsidRPr="0077566F">
              <w:rPr>
                <w:rFonts w:ascii="Times New Roman" w:hAnsi="Times New Roman" w:cs="Times New Roman"/>
                <w:sz w:val="24"/>
                <w:szCs w:val="24"/>
                <w:lang w:val="en-US"/>
              </w:rPr>
              <w:t>100,00</w:t>
            </w:r>
          </w:p>
        </w:tc>
        <w:tc>
          <w:tcPr>
            <w:tcW w:w="946" w:type="pct"/>
            <w:tcBorders>
              <w:top w:val="single" w:sz="4" w:space="0" w:color="auto"/>
              <w:left w:val="nil"/>
              <w:bottom w:val="single" w:sz="4" w:space="0" w:color="auto"/>
              <w:right w:val="nil"/>
            </w:tcBorders>
            <w:noWrap/>
            <w:vAlign w:val="center"/>
            <w:hideMark/>
          </w:tcPr>
          <w:p w14:paraId="6348961E" w14:textId="77777777" w:rsidR="007B1C20" w:rsidRPr="0077566F" w:rsidRDefault="007B1C20" w:rsidP="007528E1">
            <w:pPr>
              <w:spacing w:after="0" w:line="240" w:lineRule="auto"/>
              <w:contextualSpacing/>
              <w:jc w:val="center"/>
              <w:rPr>
                <w:rFonts w:ascii="Times New Roman" w:eastAsiaTheme="minorEastAsia" w:hAnsi="Times New Roman" w:cs="Times New Roman"/>
                <w:sz w:val="24"/>
                <w:szCs w:val="24"/>
                <w:lang w:val="en-US"/>
              </w:rPr>
            </w:pPr>
            <w:r w:rsidRPr="0077566F">
              <w:rPr>
                <w:rFonts w:ascii="Times New Roman" w:hAnsi="Times New Roman" w:cs="Times New Roman"/>
                <w:sz w:val="24"/>
                <w:szCs w:val="24"/>
                <w:lang w:val="en-US"/>
              </w:rPr>
              <w:t>100,00</w:t>
            </w:r>
          </w:p>
        </w:tc>
      </w:tr>
      <w:tr w:rsidR="007B1C20" w:rsidRPr="0077566F" w14:paraId="3506B003" w14:textId="77777777" w:rsidTr="007528E1">
        <w:trPr>
          <w:trHeight w:val="304"/>
          <w:jc w:val="center"/>
        </w:trPr>
        <w:tc>
          <w:tcPr>
            <w:tcW w:w="5000" w:type="pct"/>
            <w:gridSpan w:val="8"/>
            <w:tcBorders>
              <w:top w:val="single" w:sz="4" w:space="0" w:color="auto"/>
              <w:left w:val="nil"/>
              <w:bottom w:val="single" w:sz="4" w:space="0" w:color="auto"/>
              <w:right w:val="nil"/>
            </w:tcBorders>
            <w:noWrap/>
            <w:vAlign w:val="center"/>
            <w:hideMark/>
          </w:tcPr>
          <w:p w14:paraId="79D9D67F" w14:textId="77777777" w:rsidR="007B1C20" w:rsidRPr="0077566F" w:rsidRDefault="007B1C20" w:rsidP="007528E1">
            <w:pPr>
              <w:spacing w:after="0" w:line="240" w:lineRule="auto"/>
              <w:contextualSpacing/>
              <w:rPr>
                <w:rFonts w:ascii="Times New Roman" w:eastAsiaTheme="minorEastAsia" w:hAnsi="Times New Roman" w:cs="Times New Roman"/>
                <w:b/>
                <w:i/>
                <w:sz w:val="24"/>
                <w:szCs w:val="24"/>
                <w:lang w:val="en-US"/>
              </w:rPr>
            </w:pPr>
            <w:r w:rsidRPr="0077566F">
              <w:rPr>
                <w:rFonts w:ascii="Times New Roman" w:hAnsi="Times New Roman" w:cs="Times New Roman"/>
                <w:b/>
                <w:i/>
                <w:color w:val="000000"/>
                <w:sz w:val="24"/>
                <w:szCs w:val="24"/>
                <w:lang w:val="en-US"/>
              </w:rPr>
              <w:t>Composição calculada</w:t>
            </w:r>
          </w:p>
        </w:tc>
      </w:tr>
      <w:tr w:rsidR="007B1C20" w:rsidRPr="0077566F" w14:paraId="14026CCD" w14:textId="77777777" w:rsidTr="007528E1">
        <w:trPr>
          <w:trHeight w:val="304"/>
          <w:jc w:val="center"/>
        </w:trPr>
        <w:tc>
          <w:tcPr>
            <w:tcW w:w="2002" w:type="pct"/>
            <w:gridSpan w:val="2"/>
            <w:tcBorders>
              <w:top w:val="single" w:sz="4" w:space="0" w:color="auto"/>
              <w:left w:val="nil"/>
              <w:bottom w:val="nil"/>
              <w:right w:val="nil"/>
            </w:tcBorders>
            <w:noWrap/>
            <w:hideMark/>
          </w:tcPr>
          <w:p w14:paraId="5C9B2FE4"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Energia metabolizável, kcal/kg</w:t>
            </w:r>
          </w:p>
        </w:tc>
        <w:tc>
          <w:tcPr>
            <w:tcW w:w="761" w:type="pct"/>
            <w:gridSpan w:val="2"/>
            <w:tcBorders>
              <w:top w:val="single" w:sz="4" w:space="0" w:color="auto"/>
              <w:left w:val="nil"/>
              <w:bottom w:val="nil"/>
              <w:right w:val="nil"/>
            </w:tcBorders>
            <w:noWrap/>
            <w:hideMark/>
          </w:tcPr>
          <w:p w14:paraId="48891EA3"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2900</w:t>
            </w:r>
          </w:p>
        </w:tc>
        <w:tc>
          <w:tcPr>
            <w:tcW w:w="1152" w:type="pct"/>
            <w:tcBorders>
              <w:top w:val="single" w:sz="4" w:space="0" w:color="auto"/>
              <w:left w:val="nil"/>
              <w:bottom w:val="nil"/>
              <w:right w:val="nil"/>
            </w:tcBorders>
            <w:noWrap/>
            <w:hideMark/>
          </w:tcPr>
          <w:p w14:paraId="4F6920C4"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3050</w:t>
            </w:r>
          </w:p>
        </w:tc>
        <w:tc>
          <w:tcPr>
            <w:tcW w:w="1085" w:type="pct"/>
            <w:gridSpan w:val="3"/>
            <w:tcBorders>
              <w:top w:val="single" w:sz="4" w:space="0" w:color="auto"/>
              <w:left w:val="nil"/>
              <w:bottom w:val="nil"/>
              <w:right w:val="nil"/>
            </w:tcBorders>
            <w:noWrap/>
            <w:hideMark/>
          </w:tcPr>
          <w:p w14:paraId="0F1AD8F8"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2800</w:t>
            </w:r>
          </w:p>
        </w:tc>
      </w:tr>
      <w:tr w:rsidR="007B1C20" w:rsidRPr="0077566F" w14:paraId="016D77E2" w14:textId="77777777" w:rsidTr="007528E1">
        <w:trPr>
          <w:trHeight w:val="304"/>
          <w:jc w:val="center"/>
        </w:trPr>
        <w:tc>
          <w:tcPr>
            <w:tcW w:w="2002" w:type="pct"/>
            <w:gridSpan w:val="2"/>
            <w:tcBorders>
              <w:top w:val="nil"/>
              <w:left w:val="nil"/>
              <w:bottom w:val="nil"/>
              <w:right w:val="nil"/>
            </w:tcBorders>
            <w:noWrap/>
            <w:hideMark/>
          </w:tcPr>
          <w:p w14:paraId="3C14AB9F"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Proteína Bruta, %</w:t>
            </w:r>
          </w:p>
        </w:tc>
        <w:tc>
          <w:tcPr>
            <w:tcW w:w="761" w:type="pct"/>
            <w:gridSpan w:val="2"/>
            <w:tcBorders>
              <w:top w:val="nil"/>
              <w:left w:val="nil"/>
              <w:bottom w:val="nil"/>
              <w:right w:val="nil"/>
            </w:tcBorders>
            <w:noWrap/>
            <w:hideMark/>
          </w:tcPr>
          <w:p w14:paraId="0008C09E" w14:textId="77777777" w:rsidR="007B1C20" w:rsidRPr="0077566F" w:rsidRDefault="007B1C20" w:rsidP="007528E1">
            <w:pPr>
              <w:spacing w:after="0" w:line="240" w:lineRule="auto"/>
              <w:ind w:left="-10"/>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25</w:t>
            </w:r>
            <w:r>
              <w:rPr>
                <w:rFonts w:ascii="Times New Roman" w:hAnsi="Times New Roman" w:cs="Times New Roman"/>
                <w:color w:val="000000"/>
                <w:sz w:val="24"/>
                <w:szCs w:val="24"/>
                <w:lang w:val="en-US"/>
              </w:rPr>
              <w:t>,00</w:t>
            </w:r>
          </w:p>
        </w:tc>
        <w:tc>
          <w:tcPr>
            <w:tcW w:w="1152" w:type="pct"/>
            <w:tcBorders>
              <w:top w:val="nil"/>
              <w:left w:val="nil"/>
              <w:bottom w:val="nil"/>
              <w:right w:val="nil"/>
            </w:tcBorders>
            <w:noWrap/>
            <w:hideMark/>
          </w:tcPr>
          <w:p w14:paraId="6AD2164F"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22</w:t>
            </w:r>
            <w:r>
              <w:rPr>
                <w:rFonts w:ascii="Times New Roman" w:hAnsi="Times New Roman" w:cs="Times New Roman"/>
                <w:color w:val="000000"/>
                <w:sz w:val="24"/>
                <w:szCs w:val="24"/>
                <w:lang w:val="en-US"/>
              </w:rPr>
              <w:t>,00</w:t>
            </w:r>
          </w:p>
        </w:tc>
        <w:tc>
          <w:tcPr>
            <w:tcW w:w="1085" w:type="pct"/>
            <w:gridSpan w:val="3"/>
            <w:tcBorders>
              <w:top w:val="nil"/>
              <w:left w:val="nil"/>
              <w:bottom w:val="nil"/>
              <w:right w:val="nil"/>
            </w:tcBorders>
            <w:noWrap/>
            <w:hideMark/>
          </w:tcPr>
          <w:p w14:paraId="18AEB549"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22</w:t>
            </w:r>
            <w:r>
              <w:rPr>
                <w:rFonts w:ascii="Times New Roman" w:hAnsi="Times New Roman" w:cs="Times New Roman"/>
                <w:color w:val="000000"/>
                <w:sz w:val="24"/>
                <w:szCs w:val="24"/>
                <w:lang w:val="en-US"/>
              </w:rPr>
              <w:t>,00</w:t>
            </w:r>
          </w:p>
        </w:tc>
      </w:tr>
      <w:tr w:rsidR="007B1C20" w:rsidRPr="0077566F" w14:paraId="16DEDEC7" w14:textId="77777777" w:rsidTr="007528E1">
        <w:trPr>
          <w:trHeight w:val="304"/>
          <w:jc w:val="center"/>
        </w:trPr>
        <w:tc>
          <w:tcPr>
            <w:tcW w:w="2002" w:type="pct"/>
            <w:gridSpan w:val="2"/>
            <w:tcBorders>
              <w:top w:val="nil"/>
              <w:left w:val="nil"/>
              <w:bottom w:val="nil"/>
              <w:right w:val="nil"/>
            </w:tcBorders>
            <w:noWrap/>
            <w:hideMark/>
          </w:tcPr>
          <w:p w14:paraId="5F9CBBB8"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Metionina digestível, %</w:t>
            </w:r>
          </w:p>
        </w:tc>
        <w:tc>
          <w:tcPr>
            <w:tcW w:w="761" w:type="pct"/>
            <w:gridSpan w:val="2"/>
            <w:tcBorders>
              <w:top w:val="nil"/>
              <w:left w:val="nil"/>
              <w:bottom w:val="nil"/>
              <w:right w:val="nil"/>
            </w:tcBorders>
            <w:noWrap/>
            <w:hideMark/>
          </w:tcPr>
          <w:p w14:paraId="1ADA588A"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0,461</w:t>
            </w:r>
          </w:p>
        </w:tc>
        <w:tc>
          <w:tcPr>
            <w:tcW w:w="1152" w:type="pct"/>
            <w:tcBorders>
              <w:top w:val="nil"/>
              <w:left w:val="nil"/>
              <w:bottom w:val="nil"/>
              <w:right w:val="nil"/>
            </w:tcBorders>
            <w:noWrap/>
            <w:hideMark/>
          </w:tcPr>
          <w:p w14:paraId="45836B24"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0,438</w:t>
            </w:r>
          </w:p>
        </w:tc>
        <w:tc>
          <w:tcPr>
            <w:tcW w:w="1085" w:type="pct"/>
            <w:gridSpan w:val="3"/>
            <w:tcBorders>
              <w:top w:val="nil"/>
              <w:left w:val="nil"/>
              <w:bottom w:val="nil"/>
              <w:right w:val="nil"/>
            </w:tcBorders>
            <w:noWrap/>
            <w:hideMark/>
          </w:tcPr>
          <w:p w14:paraId="5DB22914"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0,440</w:t>
            </w:r>
          </w:p>
        </w:tc>
      </w:tr>
      <w:tr w:rsidR="007B1C20" w:rsidRPr="0077566F" w14:paraId="6AF82519" w14:textId="77777777" w:rsidTr="007528E1">
        <w:trPr>
          <w:trHeight w:val="304"/>
          <w:jc w:val="center"/>
        </w:trPr>
        <w:tc>
          <w:tcPr>
            <w:tcW w:w="2002" w:type="pct"/>
            <w:gridSpan w:val="2"/>
            <w:tcBorders>
              <w:top w:val="nil"/>
              <w:left w:val="nil"/>
              <w:bottom w:val="nil"/>
              <w:right w:val="nil"/>
            </w:tcBorders>
            <w:noWrap/>
            <w:hideMark/>
          </w:tcPr>
          <w:p w14:paraId="7F152B17"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Metionina+Cistina</w:t>
            </w:r>
            <w:r>
              <w:rPr>
                <w:rFonts w:ascii="Times New Roman" w:hAnsi="Times New Roman" w:cs="Times New Roman"/>
                <w:color w:val="000000"/>
                <w:sz w:val="24"/>
                <w:szCs w:val="24"/>
                <w:lang w:val="en-US"/>
              </w:rPr>
              <w:t xml:space="preserve"> </w:t>
            </w:r>
            <w:r w:rsidRPr="0077566F">
              <w:rPr>
                <w:rFonts w:ascii="Times New Roman" w:hAnsi="Times New Roman" w:cs="Times New Roman"/>
                <w:color w:val="000000"/>
                <w:sz w:val="24"/>
                <w:szCs w:val="24"/>
                <w:lang w:val="en-US"/>
              </w:rPr>
              <w:t>digestível, %</w:t>
            </w:r>
          </w:p>
        </w:tc>
        <w:tc>
          <w:tcPr>
            <w:tcW w:w="761" w:type="pct"/>
            <w:gridSpan w:val="2"/>
            <w:tcBorders>
              <w:top w:val="nil"/>
              <w:left w:val="nil"/>
              <w:bottom w:val="nil"/>
              <w:right w:val="nil"/>
            </w:tcBorders>
            <w:noWrap/>
            <w:hideMark/>
          </w:tcPr>
          <w:p w14:paraId="6A231766"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0,800</w:t>
            </w:r>
          </w:p>
        </w:tc>
        <w:tc>
          <w:tcPr>
            <w:tcW w:w="1152" w:type="pct"/>
            <w:tcBorders>
              <w:top w:val="nil"/>
              <w:left w:val="nil"/>
              <w:bottom w:val="nil"/>
              <w:right w:val="nil"/>
            </w:tcBorders>
            <w:noWrap/>
            <w:hideMark/>
          </w:tcPr>
          <w:p w14:paraId="5F45A29B"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0,740</w:t>
            </w:r>
          </w:p>
        </w:tc>
        <w:tc>
          <w:tcPr>
            <w:tcW w:w="1085" w:type="pct"/>
            <w:gridSpan w:val="3"/>
            <w:tcBorders>
              <w:top w:val="nil"/>
              <w:left w:val="nil"/>
              <w:bottom w:val="nil"/>
              <w:right w:val="nil"/>
            </w:tcBorders>
            <w:noWrap/>
            <w:hideMark/>
          </w:tcPr>
          <w:p w14:paraId="0D7C0C7F"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0,800</w:t>
            </w:r>
          </w:p>
        </w:tc>
      </w:tr>
      <w:tr w:rsidR="007B1C20" w:rsidRPr="0077566F" w14:paraId="6E96C8EA" w14:textId="77777777" w:rsidTr="007528E1">
        <w:trPr>
          <w:trHeight w:val="304"/>
          <w:jc w:val="center"/>
        </w:trPr>
        <w:tc>
          <w:tcPr>
            <w:tcW w:w="2002" w:type="pct"/>
            <w:gridSpan w:val="2"/>
            <w:tcBorders>
              <w:top w:val="nil"/>
              <w:left w:val="nil"/>
              <w:bottom w:val="nil"/>
              <w:right w:val="nil"/>
            </w:tcBorders>
            <w:noWrap/>
            <w:hideMark/>
          </w:tcPr>
          <w:p w14:paraId="4CB41C6E"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Lisina digestível, %</w:t>
            </w:r>
          </w:p>
        </w:tc>
        <w:tc>
          <w:tcPr>
            <w:tcW w:w="761" w:type="pct"/>
            <w:gridSpan w:val="2"/>
            <w:tcBorders>
              <w:top w:val="nil"/>
              <w:left w:val="nil"/>
              <w:bottom w:val="nil"/>
              <w:right w:val="nil"/>
            </w:tcBorders>
            <w:noWrap/>
            <w:hideMark/>
          </w:tcPr>
          <w:p w14:paraId="34B3749D"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1,294</w:t>
            </w:r>
          </w:p>
        </w:tc>
        <w:tc>
          <w:tcPr>
            <w:tcW w:w="1152" w:type="pct"/>
            <w:tcBorders>
              <w:top w:val="nil"/>
              <w:left w:val="nil"/>
              <w:bottom w:val="nil"/>
              <w:right w:val="nil"/>
            </w:tcBorders>
            <w:noWrap/>
            <w:hideMark/>
          </w:tcPr>
          <w:p w14:paraId="638D7DE7"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1,101</w:t>
            </w:r>
          </w:p>
        </w:tc>
        <w:tc>
          <w:tcPr>
            <w:tcW w:w="1085" w:type="pct"/>
            <w:gridSpan w:val="3"/>
            <w:tcBorders>
              <w:top w:val="nil"/>
              <w:left w:val="nil"/>
              <w:bottom w:val="nil"/>
              <w:right w:val="nil"/>
            </w:tcBorders>
            <w:noWrap/>
            <w:hideMark/>
          </w:tcPr>
          <w:p w14:paraId="46240313"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1,118</w:t>
            </w:r>
          </w:p>
        </w:tc>
      </w:tr>
      <w:tr w:rsidR="007B1C20" w:rsidRPr="0077566F" w14:paraId="3F2D71E0" w14:textId="77777777" w:rsidTr="007528E1">
        <w:trPr>
          <w:trHeight w:val="304"/>
          <w:jc w:val="center"/>
        </w:trPr>
        <w:tc>
          <w:tcPr>
            <w:tcW w:w="2002" w:type="pct"/>
            <w:gridSpan w:val="2"/>
            <w:tcBorders>
              <w:top w:val="nil"/>
              <w:left w:val="nil"/>
              <w:bottom w:val="nil"/>
              <w:right w:val="nil"/>
            </w:tcBorders>
            <w:noWrap/>
            <w:hideMark/>
          </w:tcPr>
          <w:p w14:paraId="29A6B11F"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Treonina digestível, %</w:t>
            </w:r>
          </w:p>
        </w:tc>
        <w:tc>
          <w:tcPr>
            <w:tcW w:w="761" w:type="pct"/>
            <w:gridSpan w:val="2"/>
            <w:tcBorders>
              <w:top w:val="nil"/>
              <w:left w:val="nil"/>
              <w:bottom w:val="nil"/>
              <w:right w:val="nil"/>
            </w:tcBorders>
            <w:noWrap/>
            <w:hideMark/>
          </w:tcPr>
          <w:p w14:paraId="7AE5AC54"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0,8635</w:t>
            </w:r>
          </w:p>
        </w:tc>
        <w:tc>
          <w:tcPr>
            <w:tcW w:w="1152" w:type="pct"/>
            <w:tcBorders>
              <w:top w:val="nil"/>
              <w:left w:val="nil"/>
              <w:bottom w:val="nil"/>
              <w:right w:val="nil"/>
            </w:tcBorders>
            <w:noWrap/>
            <w:hideMark/>
          </w:tcPr>
          <w:p w14:paraId="581109F3"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0,820</w:t>
            </w:r>
          </w:p>
        </w:tc>
        <w:tc>
          <w:tcPr>
            <w:tcW w:w="1085" w:type="pct"/>
            <w:gridSpan w:val="3"/>
            <w:tcBorders>
              <w:top w:val="nil"/>
              <w:left w:val="nil"/>
              <w:bottom w:val="nil"/>
              <w:right w:val="nil"/>
            </w:tcBorders>
            <w:noWrap/>
            <w:hideMark/>
          </w:tcPr>
          <w:p w14:paraId="20B79DCC"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0,820</w:t>
            </w:r>
          </w:p>
        </w:tc>
      </w:tr>
      <w:tr w:rsidR="007B1C20" w:rsidRPr="0077566F" w14:paraId="541CF6CE" w14:textId="77777777" w:rsidTr="007528E1">
        <w:trPr>
          <w:trHeight w:val="304"/>
          <w:jc w:val="center"/>
        </w:trPr>
        <w:tc>
          <w:tcPr>
            <w:tcW w:w="2002" w:type="pct"/>
            <w:gridSpan w:val="2"/>
            <w:tcBorders>
              <w:top w:val="nil"/>
              <w:left w:val="nil"/>
              <w:bottom w:val="nil"/>
              <w:right w:val="nil"/>
            </w:tcBorders>
            <w:noWrap/>
            <w:hideMark/>
          </w:tcPr>
          <w:p w14:paraId="4D768540"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Valina digestível, %</w:t>
            </w:r>
          </w:p>
        </w:tc>
        <w:tc>
          <w:tcPr>
            <w:tcW w:w="761" w:type="pct"/>
            <w:gridSpan w:val="2"/>
            <w:tcBorders>
              <w:top w:val="nil"/>
              <w:left w:val="nil"/>
              <w:bottom w:val="nil"/>
              <w:right w:val="nil"/>
            </w:tcBorders>
            <w:noWrap/>
            <w:hideMark/>
          </w:tcPr>
          <w:p w14:paraId="56E2D126"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1,079</w:t>
            </w:r>
          </w:p>
        </w:tc>
        <w:tc>
          <w:tcPr>
            <w:tcW w:w="1152" w:type="pct"/>
            <w:tcBorders>
              <w:top w:val="nil"/>
              <w:left w:val="nil"/>
              <w:bottom w:val="nil"/>
              <w:right w:val="nil"/>
            </w:tcBorders>
            <w:noWrap/>
            <w:hideMark/>
          </w:tcPr>
          <w:p w14:paraId="567E8408"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0,945</w:t>
            </w:r>
          </w:p>
        </w:tc>
        <w:tc>
          <w:tcPr>
            <w:tcW w:w="1085" w:type="pct"/>
            <w:gridSpan w:val="3"/>
            <w:tcBorders>
              <w:top w:val="nil"/>
              <w:left w:val="nil"/>
              <w:bottom w:val="nil"/>
              <w:right w:val="nil"/>
            </w:tcBorders>
            <w:noWrap/>
            <w:hideMark/>
          </w:tcPr>
          <w:p w14:paraId="4E9C0FF5"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0,945</w:t>
            </w:r>
          </w:p>
        </w:tc>
      </w:tr>
      <w:tr w:rsidR="007B1C20" w:rsidRPr="0077566F" w14:paraId="38A2F404" w14:textId="77777777" w:rsidTr="007528E1">
        <w:trPr>
          <w:trHeight w:val="304"/>
          <w:jc w:val="center"/>
        </w:trPr>
        <w:tc>
          <w:tcPr>
            <w:tcW w:w="2002" w:type="pct"/>
            <w:gridSpan w:val="2"/>
            <w:tcBorders>
              <w:top w:val="nil"/>
              <w:left w:val="nil"/>
              <w:bottom w:val="nil"/>
              <w:right w:val="nil"/>
            </w:tcBorders>
            <w:noWrap/>
            <w:hideMark/>
          </w:tcPr>
          <w:p w14:paraId="76351DA4"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Triptofano digestível, %</w:t>
            </w:r>
          </w:p>
        </w:tc>
        <w:tc>
          <w:tcPr>
            <w:tcW w:w="761" w:type="pct"/>
            <w:gridSpan w:val="2"/>
            <w:tcBorders>
              <w:top w:val="nil"/>
              <w:left w:val="nil"/>
              <w:bottom w:val="nil"/>
              <w:right w:val="nil"/>
            </w:tcBorders>
            <w:noWrap/>
            <w:hideMark/>
          </w:tcPr>
          <w:p w14:paraId="6EBF107D"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0,2954</w:t>
            </w:r>
          </w:p>
        </w:tc>
        <w:tc>
          <w:tcPr>
            <w:tcW w:w="1152" w:type="pct"/>
            <w:tcBorders>
              <w:top w:val="nil"/>
              <w:left w:val="nil"/>
              <w:bottom w:val="nil"/>
              <w:right w:val="nil"/>
            </w:tcBorders>
            <w:noWrap/>
            <w:hideMark/>
          </w:tcPr>
          <w:p w14:paraId="32E88B9D"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0,252</w:t>
            </w:r>
          </w:p>
        </w:tc>
        <w:tc>
          <w:tcPr>
            <w:tcW w:w="1085" w:type="pct"/>
            <w:gridSpan w:val="3"/>
            <w:tcBorders>
              <w:top w:val="nil"/>
              <w:left w:val="nil"/>
              <w:bottom w:val="nil"/>
              <w:right w:val="nil"/>
            </w:tcBorders>
            <w:noWrap/>
            <w:hideMark/>
          </w:tcPr>
          <w:p w14:paraId="1E40D7C9"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0,225</w:t>
            </w:r>
          </w:p>
        </w:tc>
      </w:tr>
      <w:tr w:rsidR="007B1C20" w:rsidRPr="0077566F" w14:paraId="38ADD471" w14:textId="77777777" w:rsidTr="007528E1">
        <w:trPr>
          <w:trHeight w:val="304"/>
          <w:jc w:val="center"/>
        </w:trPr>
        <w:tc>
          <w:tcPr>
            <w:tcW w:w="2002" w:type="pct"/>
            <w:gridSpan w:val="2"/>
            <w:tcBorders>
              <w:top w:val="nil"/>
              <w:left w:val="nil"/>
              <w:bottom w:val="nil"/>
              <w:right w:val="nil"/>
            </w:tcBorders>
            <w:noWrap/>
            <w:hideMark/>
          </w:tcPr>
          <w:p w14:paraId="5E78078E"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Arginina digestível, %</w:t>
            </w:r>
          </w:p>
        </w:tc>
        <w:tc>
          <w:tcPr>
            <w:tcW w:w="761" w:type="pct"/>
            <w:gridSpan w:val="2"/>
            <w:tcBorders>
              <w:top w:val="nil"/>
              <w:left w:val="nil"/>
              <w:bottom w:val="nil"/>
              <w:right w:val="nil"/>
            </w:tcBorders>
            <w:noWrap/>
            <w:hideMark/>
          </w:tcPr>
          <w:p w14:paraId="3DC6C514"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1,646</w:t>
            </w:r>
          </w:p>
        </w:tc>
        <w:tc>
          <w:tcPr>
            <w:tcW w:w="1152" w:type="pct"/>
            <w:tcBorders>
              <w:top w:val="nil"/>
              <w:left w:val="nil"/>
              <w:bottom w:val="nil"/>
              <w:right w:val="nil"/>
            </w:tcBorders>
            <w:noWrap/>
            <w:hideMark/>
          </w:tcPr>
          <w:p w14:paraId="0D8358BA"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1,416</w:t>
            </w:r>
          </w:p>
        </w:tc>
        <w:tc>
          <w:tcPr>
            <w:tcW w:w="1085" w:type="pct"/>
            <w:gridSpan w:val="3"/>
            <w:tcBorders>
              <w:top w:val="nil"/>
              <w:left w:val="nil"/>
              <w:bottom w:val="nil"/>
              <w:right w:val="nil"/>
            </w:tcBorders>
            <w:noWrap/>
            <w:hideMark/>
          </w:tcPr>
          <w:p w14:paraId="02EF7D7D"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1,430</w:t>
            </w:r>
          </w:p>
        </w:tc>
      </w:tr>
      <w:tr w:rsidR="007B1C20" w:rsidRPr="0077566F" w14:paraId="2ED2827E" w14:textId="77777777" w:rsidTr="007528E1">
        <w:trPr>
          <w:trHeight w:val="304"/>
          <w:jc w:val="center"/>
        </w:trPr>
        <w:tc>
          <w:tcPr>
            <w:tcW w:w="2002" w:type="pct"/>
            <w:gridSpan w:val="2"/>
            <w:tcBorders>
              <w:top w:val="nil"/>
              <w:left w:val="nil"/>
              <w:bottom w:val="nil"/>
              <w:right w:val="nil"/>
            </w:tcBorders>
            <w:noWrap/>
            <w:hideMark/>
          </w:tcPr>
          <w:p w14:paraId="7FBBB716"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Isoleucina digestível, %</w:t>
            </w:r>
          </w:p>
        </w:tc>
        <w:tc>
          <w:tcPr>
            <w:tcW w:w="761" w:type="pct"/>
            <w:gridSpan w:val="2"/>
            <w:tcBorders>
              <w:top w:val="nil"/>
              <w:left w:val="nil"/>
              <w:bottom w:val="nil"/>
              <w:right w:val="nil"/>
            </w:tcBorders>
            <w:noWrap/>
            <w:hideMark/>
          </w:tcPr>
          <w:p w14:paraId="5F6BB523"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1,013</w:t>
            </w:r>
          </w:p>
        </w:tc>
        <w:tc>
          <w:tcPr>
            <w:tcW w:w="1152" w:type="pct"/>
            <w:tcBorders>
              <w:top w:val="nil"/>
              <w:left w:val="nil"/>
              <w:bottom w:val="nil"/>
              <w:right w:val="nil"/>
            </w:tcBorders>
            <w:noWrap/>
            <w:hideMark/>
          </w:tcPr>
          <w:p w14:paraId="4210DA27"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0,876</w:t>
            </w:r>
          </w:p>
        </w:tc>
        <w:tc>
          <w:tcPr>
            <w:tcW w:w="1085" w:type="pct"/>
            <w:gridSpan w:val="3"/>
            <w:tcBorders>
              <w:top w:val="nil"/>
              <w:left w:val="nil"/>
              <w:bottom w:val="nil"/>
              <w:right w:val="nil"/>
            </w:tcBorders>
            <w:noWrap/>
            <w:hideMark/>
          </w:tcPr>
          <w:p w14:paraId="1B8DED3A"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0,882</w:t>
            </w:r>
          </w:p>
        </w:tc>
      </w:tr>
      <w:tr w:rsidR="007B1C20" w:rsidRPr="0077566F" w14:paraId="55F23F70" w14:textId="77777777" w:rsidTr="007528E1">
        <w:trPr>
          <w:trHeight w:val="304"/>
          <w:jc w:val="center"/>
        </w:trPr>
        <w:tc>
          <w:tcPr>
            <w:tcW w:w="2002" w:type="pct"/>
            <w:gridSpan w:val="2"/>
            <w:tcBorders>
              <w:top w:val="nil"/>
              <w:left w:val="nil"/>
              <w:bottom w:val="nil"/>
              <w:right w:val="nil"/>
            </w:tcBorders>
            <w:noWrap/>
            <w:hideMark/>
          </w:tcPr>
          <w:p w14:paraId="5CE4ECFF"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Leucina digestível, %</w:t>
            </w:r>
          </w:p>
        </w:tc>
        <w:tc>
          <w:tcPr>
            <w:tcW w:w="761" w:type="pct"/>
            <w:gridSpan w:val="2"/>
            <w:tcBorders>
              <w:top w:val="nil"/>
              <w:left w:val="nil"/>
              <w:bottom w:val="nil"/>
              <w:right w:val="nil"/>
            </w:tcBorders>
            <w:noWrap/>
            <w:hideMark/>
          </w:tcPr>
          <w:p w14:paraId="5564C894"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1,920</w:t>
            </w:r>
          </w:p>
        </w:tc>
        <w:tc>
          <w:tcPr>
            <w:tcW w:w="1152" w:type="pct"/>
            <w:tcBorders>
              <w:top w:val="nil"/>
              <w:left w:val="nil"/>
              <w:bottom w:val="nil"/>
              <w:right w:val="nil"/>
            </w:tcBorders>
            <w:noWrap/>
            <w:hideMark/>
          </w:tcPr>
          <w:p w14:paraId="166FBCB8"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1,730</w:t>
            </w:r>
          </w:p>
        </w:tc>
        <w:tc>
          <w:tcPr>
            <w:tcW w:w="1085" w:type="pct"/>
            <w:gridSpan w:val="3"/>
            <w:tcBorders>
              <w:top w:val="nil"/>
              <w:left w:val="nil"/>
              <w:bottom w:val="nil"/>
              <w:right w:val="nil"/>
            </w:tcBorders>
            <w:noWrap/>
            <w:hideMark/>
          </w:tcPr>
          <w:p w14:paraId="57A7A859"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1,707</w:t>
            </w:r>
          </w:p>
        </w:tc>
      </w:tr>
      <w:tr w:rsidR="007B1C20" w:rsidRPr="0077566F" w14:paraId="18819FAB" w14:textId="77777777" w:rsidTr="007528E1">
        <w:trPr>
          <w:trHeight w:val="304"/>
          <w:jc w:val="center"/>
        </w:trPr>
        <w:tc>
          <w:tcPr>
            <w:tcW w:w="2002" w:type="pct"/>
            <w:gridSpan w:val="2"/>
            <w:tcBorders>
              <w:top w:val="nil"/>
              <w:left w:val="nil"/>
              <w:bottom w:val="nil"/>
              <w:right w:val="nil"/>
            </w:tcBorders>
            <w:noWrap/>
            <w:hideMark/>
          </w:tcPr>
          <w:p w14:paraId="4978951D"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Cálcio, %</w:t>
            </w:r>
          </w:p>
        </w:tc>
        <w:tc>
          <w:tcPr>
            <w:tcW w:w="761" w:type="pct"/>
            <w:gridSpan w:val="2"/>
            <w:tcBorders>
              <w:top w:val="nil"/>
              <w:left w:val="nil"/>
              <w:bottom w:val="nil"/>
              <w:right w:val="nil"/>
            </w:tcBorders>
            <w:noWrap/>
            <w:hideMark/>
          </w:tcPr>
          <w:p w14:paraId="31FD42D1"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0,850</w:t>
            </w:r>
          </w:p>
        </w:tc>
        <w:tc>
          <w:tcPr>
            <w:tcW w:w="1152" w:type="pct"/>
            <w:tcBorders>
              <w:top w:val="nil"/>
              <w:left w:val="nil"/>
              <w:bottom w:val="nil"/>
              <w:right w:val="nil"/>
            </w:tcBorders>
            <w:noWrap/>
            <w:hideMark/>
          </w:tcPr>
          <w:p w14:paraId="5BF91820"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0,750</w:t>
            </w:r>
          </w:p>
        </w:tc>
        <w:tc>
          <w:tcPr>
            <w:tcW w:w="1085" w:type="pct"/>
            <w:gridSpan w:val="3"/>
            <w:tcBorders>
              <w:top w:val="nil"/>
              <w:left w:val="nil"/>
              <w:bottom w:val="nil"/>
              <w:right w:val="nil"/>
            </w:tcBorders>
            <w:noWrap/>
            <w:hideMark/>
          </w:tcPr>
          <w:p w14:paraId="7E1F7969"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1,950</w:t>
            </w:r>
          </w:p>
        </w:tc>
      </w:tr>
      <w:tr w:rsidR="007B1C20" w:rsidRPr="0077566F" w14:paraId="3783A9D9" w14:textId="77777777" w:rsidTr="007528E1">
        <w:trPr>
          <w:trHeight w:val="304"/>
          <w:jc w:val="center"/>
        </w:trPr>
        <w:tc>
          <w:tcPr>
            <w:tcW w:w="2002" w:type="pct"/>
            <w:gridSpan w:val="2"/>
            <w:tcBorders>
              <w:top w:val="nil"/>
              <w:left w:val="nil"/>
              <w:bottom w:val="nil"/>
              <w:right w:val="nil"/>
            </w:tcBorders>
            <w:noWrap/>
            <w:hideMark/>
          </w:tcPr>
          <w:p w14:paraId="3FD7139A"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Fósforo disponível %</w:t>
            </w:r>
          </w:p>
        </w:tc>
        <w:tc>
          <w:tcPr>
            <w:tcW w:w="761" w:type="pct"/>
            <w:gridSpan w:val="2"/>
            <w:tcBorders>
              <w:top w:val="nil"/>
              <w:left w:val="nil"/>
              <w:bottom w:val="nil"/>
              <w:right w:val="nil"/>
            </w:tcBorders>
            <w:noWrap/>
            <w:hideMark/>
          </w:tcPr>
          <w:p w14:paraId="3917C26D"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0,320</w:t>
            </w:r>
          </w:p>
        </w:tc>
        <w:tc>
          <w:tcPr>
            <w:tcW w:w="1152" w:type="pct"/>
            <w:tcBorders>
              <w:top w:val="nil"/>
              <w:left w:val="nil"/>
              <w:bottom w:val="nil"/>
              <w:right w:val="nil"/>
            </w:tcBorders>
            <w:noWrap/>
            <w:hideMark/>
          </w:tcPr>
          <w:p w14:paraId="5F8AB460"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0,300</w:t>
            </w:r>
          </w:p>
        </w:tc>
        <w:tc>
          <w:tcPr>
            <w:tcW w:w="1085" w:type="pct"/>
            <w:gridSpan w:val="3"/>
            <w:tcBorders>
              <w:top w:val="nil"/>
              <w:left w:val="nil"/>
              <w:bottom w:val="nil"/>
              <w:right w:val="nil"/>
            </w:tcBorders>
            <w:noWrap/>
            <w:hideMark/>
          </w:tcPr>
          <w:p w14:paraId="6736AC7A"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lang w:val="en-US"/>
              </w:rPr>
            </w:pPr>
            <w:r w:rsidRPr="0077566F">
              <w:rPr>
                <w:rFonts w:ascii="Times New Roman" w:hAnsi="Times New Roman" w:cs="Times New Roman"/>
                <w:color w:val="000000"/>
                <w:sz w:val="24"/>
                <w:szCs w:val="24"/>
                <w:lang w:val="en-US"/>
              </w:rPr>
              <w:t>0,300</w:t>
            </w:r>
          </w:p>
        </w:tc>
      </w:tr>
      <w:tr w:rsidR="007B1C20" w:rsidRPr="0077566F" w14:paraId="718A425D" w14:textId="77777777" w:rsidTr="007528E1">
        <w:trPr>
          <w:trHeight w:val="304"/>
          <w:jc w:val="center"/>
        </w:trPr>
        <w:tc>
          <w:tcPr>
            <w:tcW w:w="2002" w:type="pct"/>
            <w:gridSpan w:val="2"/>
            <w:tcBorders>
              <w:top w:val="nil"/>
              <w:left w:val="nil"/>
              <w:bottom w:val="nil"/>
              <w:right w:val="nil"/>
            </w:tcBorders>
            <w:noWrap/>
            <w:hideMark/>
          </w:tcPr>
          <w:p w14:paraId="5117C864"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Potássio, %</w:t>
            </w:r>
          </w:p>
        </w:tc>
        <w:tc>
          <w:tcPr>
            <w:tcW w:w="761" w:type="pct"/>
            <w:gridSpan w:val="2"/>
            <w:tcBorders>
              <w:top w:val="nil"/>
              <w:left w:val="nil"/>
              <w:bottom w:val="nil"/>
              <w:right w:val="nil"/>
            </w:tcBorders>
            <w:noWrap/>
            <w:hideMark/>
          </w:tcPr>
          <w:p w14:paraId="186F8703"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0,994</w:t>
            </w:r>
          </w:p>
        </w:tc>
        <w:tc>
          <w:tcPr>
            <w:tcW w:w="1152" w:type="pct"/>
            <w:tcBorders>
              <w:top w:val="nil"/>
              <w:left w:val="nil"/>
              <w:bottom w:val="nil"/>
              <w:right w:val="nil"/>
            </w:tcBorders>
            <w:noWrap/>
            <w:hideMark/>
          </w:tcPr>
          <w:p w14:paraId="099B3A09"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0,869</w:t>
            </w:r>
          </w:p>
        </w:tc>
        <w:tc>
          <w:tcPr>
            <w:tcW w:w="1085" w:type="pct"/>
            <w:gridSpan w:val="3"/>
            <w:tcBorders>
              <w:top w:val="nil"/>
              <w:left w:val="nil"/>
              <w:bottom w:val="nil"/>
              <w:right w:val="nil"/>
            </w:tcBorders>
            <w:noWrap/>
            <w:hideMark/>
          </w:tcPr>
          <w:p w14:paraId="230E2ABC"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0,870</w:t>
            </w:r>
          </w:p>
        </w:tc>
      </w:tr>
      <w:tr w:rsidR="007B1C20" w:rsidRPr="0077566F" w14:paraId="2EAEA1D1" w14:textId="77777777" w:rsidTr="007528E1">
        <w:trPr>
          <w:trHeight w:val="304"/>
          <w:jc w:val="center"/>
        </w:trPr>
        <w:tc>
          <w:tcPr>
            <w:tcW w:w="2002" w:type="pct"/>
            <w:gridSpan w:val="2"/>
            <w:tcBorders>
              <w:top w:val="nil"/>
              <w:left w:val="nil"/>
              <w:bottom w:val="single" w:sz="4" w:space="0" w:color="auto"/>
              <w:right w:val="nil"/>
            </w:tcBorders>
            <w:noWrap/>
            <w:hideMark/>
          </w:tcPr>
          <w:p w14:paraId="6020E258" w14:textId="77777777" w:rsidR="007B1C20" w:rsidRPr="0077566F" w:rsidRDefault="007B1C20" w:rsidP="007528E1">
            <w:pPr>
              <w:spacing w:after="0" w:line="240" w:lineRule="auto"/>
              <w:contextualSpacing/>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Sódio, %</w:t>
            </w:r>
          </w:p>
        </w:tc>
        <w:tc>
          <w:tcPr>
            <w:tcW w:w="761" w:type="pct"/>
            <w:gridSpan w:val="2"/>
            <w:tcBorders>
              <w:top w:val="nil"/>
              <w:left w:val="nil"/>
              <w:bottom w:val="single" w:sz="4" w:space="0" w:color="auto"/>
              <w:right w:val="nil"/>
            </w:tcBorders>
            <w:noWrap/>
            <w:hideMark/>
          </w:tcPr>
          <w:p w14:paraId="68982DD9"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0,240</w:t>
            </w:r>
          </w:p>
        </w:tc>
        <w:tc>
          <w:tcPr>
            <w:tcW w:w="1152" w:type="pct"/>
            <w:tcBorders>
              <w:top w:val="nil"/>
              <w:left w:val="nil"/>
              <w:bottom w:val="single" w:sz="4" w:space="0" w:color="auto"/>
              <w:right w:val="nil"/>
            </w:tcBorders>
            <w:noWrap/>
            <w:hideMark/>
          </w:tcPr>
          <w:p w14:paraId="3123BC8B"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0,240</w:t>
            </w:r>
          </w:p>
        </w:tc>
        <w:tc>
          <w:tcPr>
            <w:tcW w:w="1085" w:type="pct"/>
            <w:gridSpan w:val="3"/>
            <w:tcBorders>
              <w:top w:val="nil"/>
              <w:left w:val="nil"/>
              <w:bottom w:val="single" w:sz="4" w:space="0" w:color="auto"/>
              <w:right w:val="nil"/>
            </w:tcBorders>
            <w:noWrap/>
            <w:hideMark/>
          </w:tcPr>
          <w:p w14:paraId="4304EAC0" w14:textId="77777777" w:rsidR="007B1C20" w:rsidRPr="0077566F" w:rsidRDefault="007B1C20" w:rsidP="007528E1">
            <w:pPr>
              <w:spacing w:after="0" w:line="240" w:lineRule="auto"/>
              <w:contextualSpacing/>
              <w:jc w:val="center"/>
              <w:rPr>
                <w:rFonts w:ascii="Times New Roman" w:eastAsiaTheme="minorEastAsia" w:hAnsi="Times New Roman" w:cs="Times New Roman"/>
                <w:color w:val="000000"/>
                <w:sz w:val="24"/>
                <w:szCs w:val="24"/>
              </w:rPr>
            </w:pPr>
            <w:r w:rsidRPr="0077566F">
              <w:rPr>
                <w:rFonts w:ascii="Times New Roman" w:hAnsi="Times New Roman" w:cs="Times New Roman"/>
                <w:color w:val="000000"/>
                <w:sz w:val="24"/>
                <w:szCs w:val="24"/>
              </w:rPr>
              <w:t>0,240</w:t>
            </w:r>
          </w:p>
        </w:tc>
      </w:tr>
    </w:tbl>
    <w:p w14:paraId="7C828F23" w14:textId="77777777" w:rsidR="007B1C20" w:rsidRPr="006D2C4E" w:rsidRDefault="007B1C20" w:rsidP="007B1C20">
      <w:pPr>
        <w:autoSpaceDE w:val="0"/>
        <w:autoSpaceDN w:val="0"/>
        <w:adjustRightInd w:val="0"/>
        <w:spacing w:after="0" w:line="240" w:lineRule="auto"/>
        <w:contextualSpacing/>
        <w:jc w:val="both"/>
        <w:rPr>
          <w:rFonts w:ascii="Times New Roman" w:hAnsi="Times New Roman" w:cs="Times New Roman"/>
          <w:sz w:val="20"/>
          <w:szCs w:val="20"/>
        </w:rPr>
      </w:pPr>
      <w:r w:rsidRPr="006D2C4E">
        <w:rPr>
          <w:rFonts w:ascii="Times New Roman" w:hAnsi="Times New Roman" w:cs="Times New Roman"/>
          <w:sz w:val="20"/>
          <w:szCs w:val="20"/>
        </w:rPr>
        <w:t>¹Suplemento vitamínico por kg de ração: vit. A - 15.000.000 Ul; vit. D3 - 1.500.000 Ul; vit. E - 15.000 Ul; vit. B1 - 2,0 g; vit. B2 - 4,0 g; vit. B6 - 3,0 g; vit. B12 - 0,015 g; ácido nicotínico - 25 g; ácido pantotênico - 10 g; vit. K3 - 3,0 g; ácido fólico - 1,0 g;</w:t>
      </w:r>
    </w:p>
    <w:p w14:paraId="37BA251B" w14:textId="77777777" w:rsidR="007B1C20" w:rsidRPr="006D2C4E" w:rsidRDefault="007B1C20" w:rsidP="007B1C20">
      <w:pPr>
        <w:autoSpaceDE w:val="0"/>
        <w:autoSpaceDN w:val="0"/>
        <w:adjustRightInd w:val="0"/>
        <w:spacing w:after="0" w:line="240" w:lineRule="auto"/>
        <w:contextualSpacing/>
        <w:jc w:val="both"/>
        <w:rPr>
          <w:rFonts w:ascii="Times New Roman" w:hAnsi="Times New Roman" w:cs="Times New Roman"/>
          <w:sz w:val="20"/>
          <w:szCs w:val="20"/>
        </w:rPr>
      </w:pPr>
      <w:r w:rsidRPr="006D2C4E">
        <w:rPr>
          <w:rFonts w:ascii="Times New Roman" w:hAnsi="Times New Roman" w:cs="Times New Roman"/>
          <w:sz w:val="20"/>
          <w:szCs w:val="20"/>
        </w:rPr>
        <w:t>²Supemento mineral por kg de ração</w:t>
      </w:r>
      <w:r w:rsidRPr="006D2C4E">
        <w:rPr>
          <w:rFonts w:ascii="Times New Roman" w:hAnsi="Times New Roman" w:cs="Times New Roman"/>
          <w:i/>
          <w:iCs/>
          <w:sz w:val="20"/>
          <w:szCs w:val="20"/>
        </w:rPr>
        <w:t xml:space="preserve">: </w:t>
      </w:r>
      <w:r w:rsidRPr="006D2C4E">
        <w:rPr>
          <w:rFonts w:ascii="Times New Roman" w:hAnsi="Times New Roman" w:cs="Times New Roman"/>
          <w:sz w:val="20"/>
          <w:szCs w:val="20"/>
        </w:rPr>
        <w:t>Mn - 60 g; Fe - 80 g; Zn - 50 g; Cu - 10 g; Co - 2 g; I - 1 g; veículo q.s.p. - 500 g; ³Etoxiquim - 10 g; veículo q.s.p. - 1.000 g;</w:t>
      </w:r>
    </w:p>
    <w:p w14:paraId="7B2E4C28" w14:textId="77777777" w:rsidR="007B1C20" w:rsidRPr="006D2C4E" w:rsidRDefault="007B1C20" w:rsidP="007B1C20">
      <w:pPr>
        <w:autoSpaceDE w:val="0"/>
        <w:autoSpaceDN w:val="0"/>
        <w:adjustRightInd w:val="0"/>
        <w:spacing w:after="0" w:line="240" w:lineRule="auto"/>
        <w:contextualSpacing/>
        <w:jc w:val="both"/>
        <w:rPr>
          <w:rFonts w:ascii="Times New Roman" w:eastAsia="Calibri" w:hAnsi="Times New Roman" w:cs="Times New Roman"/>
          <w:color w:val="FF0000"/>
          <w:sz w:val="20"/>
          <w:szCs w:val="20"/>
        </w:rPr>
      </w:pPr>
      <w:r w:rsidRPr="006D2C4E">
        <w:rPr>
          <w:rFonts w:ascii="Times New Roman" w:hAnsi="Times New Roman" w:cs="Times New Roman"/>
          <w:sz w:val="20"/>
          <w:szCs w:val="20"/>
          <w:vertAlign w:val="superscript"/>
        </w:rPr>
        <w:t>4</w:t>
      </w:r>
      <w:r w:rsidRPr="006D2C4E">
        <w:rPr>
          <w:rFonts w:ascii="Times New Roman" w:hAnsi="Times New Roman" w:cs="Times New Roman"/>
          <w:sz w:val="20"/>
          <w:szCs w:val="20"/>
        </w:rPr>
        <w:t>Bacitracina de Zinco;</w:t>
      </w:r>
      <w:r w:rsidRPr="006D2C4E">
        <w:rPr>
          <w:rFonts w:ascii="Times New Roman" w:hAnsi="Times New Roman" w:cs="Times New Roman"/>
          <w:sz w:val="20"/>
          <w:szCs w:val="20"/>
          <w:vertAlign w:val="superscript"/>
        </w:rPr>
        <w:t>5</w:t>
      </w:r>
      <w:r w:rsidRPr="006D2C4E">
        <w:rPr>
          <w:rFonts w:ascii="Times New Roman" w:hAnsi="Times New Roman" w:cs="Times New Roman"/>
          <w:sz w:val="20"/>
          <w:szCs w:val="20"/>
        </w:rPr>
        <w:t>Poulcox</w:t>
      </w:r>
    </w:p>
    <w:p w14:paraId="3A2C8215" w14:textId="77777777" w:rsidR="007B1C20" w:rsidRPr="006D2C4E" w:rsidRDefault="007B1C20" w:rsidP="007B1C20">
      <w:pPr>
        <w:pStyle w:val="SemEspaamento"/>
        <w:spacing w:line="360" w:lineRule="auto"/>
        <w:rPr>
          <w:rFonts w:ascii="Times New Roman" w:hAnsi="Times New Roman" w:cs="Times New Roman"/>
          <w:sz w:val="20"/>
          <w:szCs w:val="20"/>
          <w:lang w:val="pt-PT"/>
        </w:rPr>
      </w:pPr>
    </w:p>
    <w:p w14:paraId="58873AAA" w14:textId="77777777" w:rsidR="007B1C20" w:rsidRDefault="007B1C20" w:rsidP="007B1C20">
      <w:pPr>
        <w:pStyle w:val="SemEspaamento"/>
        <w:spacing w:line="360" w:lineRule="auto"/>
        <w:outlineLvl w:val="1"/>
        <w:rPr>
          <w:rFonts w:ascii="Times New Roman" w:hAnsi="Times New Roman" w:cs="Times New Roman"/>
          <w:sz w:val="24"/>
          <w:szCs w:val="24"/>
          <w:lang w:val="pt-PT"/>
        </w:rPr>
      </w:pPr>
    </w:p>
    <w:p w14:paraId="32261602" w14:textId="77777777" w:rsidR="00C57102" w:rsidRDefault="00C57102" w:rsidP="007B1C20">
      <w:pPr>
        <w:pStyle w:val="SemEspaamento"/>
        <w:spacing w:line="360" w:lineRule="auto"/>
        <w:outlineLvl w:val="1"/>
        <w:rPr>
          <w:rFonts w:ascii="Times New Roman" w:hAnsi="Times New Roman" w:cs="Times New Roman"/>
          <w:sz w:val="24"/>
          <w:szCs w:val="24"/>
          <w:lang w:val="pt-PT"/>
        </w:rPr>
      </w:pPr>
    </w:p>
    <w:p w14:paraId="4E03495E" w14:textId="77777777" w:rsidR="001E6F58" w:rsidRPr="0077566F" w:rsidRDefault="001E6F58" w:rsidP="001E6F58">
      <w:pPr>
        <w:spacing w:line="360" w:lineRule="auto"/>
        <w:jc w:val="both"/>
        <w:outlineLvl w:val="1"/>
        <w:rPr>
          <w:rFonts w:ascii="Times New Roman" w:hAnsi="Times New Roman" w:cs="Times New Roman"/>
          <w:color w:val="000000" w:themeColor="text1"/>
          <w:sz w:val="24"/>
          <w:szCs w:val="24"/>
          <w:shd w:val="clear" w:color="auto" w:fill="FFFFFF"/>
        </w:rPr>
      </w:pPr>
      <w:bookmarkStart w:id="74" w:name="_Toc1932700"/>
      <w:r>
        <w:rPr>
          <w:rFonts w:ascii="Times New Roman" w:hAnsi="Times New Roman" w:cs="Times New Roman"/>
          <w:color w:val="000000" w:themeColor="text1"/>
          <w:sz w:val="24"/>
          <w:szCs w:val="24"/>
          <w:shd w:val="clear" w:color="auto" w:fill="FFFFFF"/>
        </w:rPr>
        <w:lastRenderedPageBreak/>
        <w:t xml:space="preserve">3.3 </w:t>
      </w:r>
      <w:r w:rsidRPr="0077566F">
        <w:rPr>
          <w:rFonts w:ascii="Times New Roman" w:hAnsi="Times New Roman" w:cs="Times New Roman"/>
          <w:color w:val="000000" w:themeColor="text1"/>
          <w:sz w:val="24"/>
          <w:szCs w:val="24"/>
          <w:shd w:val="clear" w:color="auto" w:fill="FFFFFF"/>
        </w:rPr>
        <w:t>Colheita de tecido e extração de RNA total:</w:t>
      </w:r>
      <w:bookmarkEnd w:id="74"/>
    </w:p>
    <w:p w14:paraId="63E6F792" w14:textId="2B72250B" w:rsidR="007B1C20" w:rsidRDefault="007B1C20" w:rsidP="007B1C20">
      <w:pPr>
        <w:autoSpaceDE w:val="0"/>
        <w:autoSpaceDN w:val="0"/>
        <w:adjustRightInd w:val="0"/>
        <w:spacing w:after="0" w:line="360" w:lineRule="auto"/>
        <w:ind w:firstLine="851"/>
        <w:jc w:val="both"/>
        <w:rPr>
          <w:rFonts w:ascii="Times New Roman" w:hAnsi="Times New Roman" w:cs="Times New Roman"/>
          <w:color w:val="000000" w:themeColor="text1"/>
          <w:sz w:val="24"/>
          <w:szCs w:val="24"/>
          <w:shd w:val="clear" w:color="auto" w:fill="FFFFFF"/>
        </w:rPr>
      </w:pPr>
      <w:r w:rsidRPr="0077566F">
        <w:rPr>
          <w:rFonts w:ascii="Times New Roman" w:hAnsi="Times New Roman" w:cs="Times New Roman"/>
          <w:color w:val="000000" w:themeColor="text1"/>
          <w:sz w:val="24"/>
          <w:szCs w:val="24"/>
          <w:shd w:val="clear" w:color="auto" w:fill="FFFFFF"/>
        </w:rPr>
        <w:t xml:space="preserve">Para a quantificação dos transportadores </w:t>
      </w:r>
      <w:r>
        <w:rPr>
          <w:rFonts w:ascii="Times New Roman" w:hAnsi="Times New Roman" w:cs="Times New Roman"/>
          <w:i/>
          <w:color w:val="000000" w:themeColor="text1"/>
          <w:sz w:val="24"/>
          <w:szCs w:val="24"/>
          <w:shd w:val="clear" w:color="auto" w:fill="FFFFFF"/>
        </w:rPr>
        <w:t>SGLT1, GLUT2 e</w:t>
      </w:r>
      <w:r w:rsidRPr="00D32FD1">
        <w:rPr>
          <w:rFonts w:ascii="Times New Roman" w:hAnsi="Times New Roman" w:cs="Times New Roman"/>
          <w:i/>
          <w:color w:val="000000" w:themeColor="text1"/>
          <w:sz w:val="24"/>
          <w:szCs w:val="24"/>
          <w:shd w:val="clear" w:color="auto" w:fill="FFFFFF"/>
        </w:rPr>
        <w:t xml:space="preserve"> GLUT5</w:t>
      </w:r>
      <w:r>
        <w:rPr>
          <w:rFonts w:ascii="Times New Roman" w:hAnsi="Times New Roman" w:cs="Times New Roman"/>
          <w:color w:val="000000" w:themeColor="text1"/>
          <w:sz w:val="24"/>
          <w:szCs w:val="24"/>
          <w:shd w:val="clear" w:color="auto" w:fill="FFFFFF"/>
        </w:rPr>
        <w:t xml:space="preserve">, </w:t>
      </w:r>
      <w:r w:rsidRPr="0077566F">
        <w:rPr>
          <w:rFonts w:ascii="Times New Roman" w:hAnsi="Times New Roman" w:cs="Times New Roman"/>
          <w:color w:val="000000" w:themeColor="text1"/>
          <w:sz w:val="24"/>
          <w:szCs w:val="24"/>
          <w:shd w:val="clear" w:color="auto" w:fill="FFFFFF"/>
        </w:rPr>
        <w:t>em cada abate foram colhidas amostras de aproximadamente 3 cm do duodeno e jejuno</w:t>
      </w:r>
      <w:r>
        <w:rPr>
          <w:rFonts w:ascii="Times New Roman" w:hAnsi="Times New Roman" w:cs="Times New Roman"/>
          <w:color w:val="000000" w:themeColor="text1"/>
          <w:sz w:val="24"/>
          <w:szCs w:val="24"/>
          <w:shd w:val="clear" w:color="auto" w:fill="FFFFFF"/>
        </w:rPr>
        <w:t>,</w:t>
      </w:r>
      <w:r w:rsidRPr="0077566F">
        <w:rPr>
          <w:rFonts w:ascii="Times New Roman" w:hAnsi="Times New Roman" w:cs="Times New Roman"/>
          <w:color w:val="000000" w:themeColor="text1"/>
          <w:sz w:val="24"/>
          <w:szCs w:val="24"/>
          <w:shd w:val="clear" w:color="auto" w:fill="FFFFFF"/>
        </w:rPr>
        <w:t xml:space="preserve"> de 3 animais escolhidos aleatoriamente. Os tecidos foram abertos longitudinalmente e lavados com solução salina estéril (NaCl</w:t>
      </w:r>
      <w:r>
        <w:rPr>
          <w:rFonts w:ascii="Times New Roman" w:hAnsi="Times New Roman" w:cs="Times New Roman"/>
          <w:color w:val="000000" w:themeColor="text1"/>
          <w:sz w:val="24"/>
          <w:szCs w:val="24"/>
          <w:shd w:val="clear" w:color="auto" w:fill="FFFFFF"/>
        </w:rPr>
        <w:t xml:space="preserve"> 0,9%</w:t>
      </w:r>
      <w:r w:rsidRPr="0077566F">
        <w:rPr>
          <w:rFonts w:ascii="Times New Roman" w:hAnsi="Times New Roman" w:cs="Times New Roman"/>
          <w:color w:val="000000" w:themeColor="text1"/>
          <w:sz w:val="24"/>
          <w:szCs w:val="24"/>
          <w:shd w:val="clear" w:color="auto" w:fill="FFFFFF"/>
        </w:rPr>
        <w:t>). Foi realizado raspado da mucosa em cada amostra com o auxílio de uma lâmina de bisturi</w:t>
      </w:r>
      <w:r>
        <w:rPr>
          <w:rFonts w:ascii="Times New Roman" w:hAnsi="Times New Roman" w:cs="Times New Roman"/>
          <w:color w:val="000000" w:themeColor="text1"/>
          <w:sz w:val="24"/>
          <w:szCs w:val="24"/>
          <w:shd w:val="clear" w:color="auto" w:fill="FFFFFF"/>
        </w:rPr>
        <w:t xml:space="preserve"> estéril.</w:t>
      </w:r>
      <w:r w:rsidRPr="0077566F">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O</w:t>
      </w:r>
      <w:r w:rsidR="00433322">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raspado</w:t>
      </w:r>
      <w:r w:rsidR="00433322">
        <w:rPr>
          <w:rFonts w:ascii="Times New Roman" w:hAnsi="Times New Roman" w:cs="Times New Roman"/>
          <w:color w:val="000000" w:themeColor="text1"/>
          <w:sz w:val="24"/>
          <w:szCs w:val="24"/>
          <w:shd w:val="clear" w:color="auto" w:fill="FFFFFF"/>
        </w:rPr>
        <w:t>s foram</w:t>
      </w:r>
      <w:r w:rsidRPr="0077566F">
        <w:rPr>
          <w:rFonts w:ascii="Times New Roman" w:hAnsi="Times New Roman" w:cs="Times New Roman"/>
          <w:color w:val="000000" w:themeColor="text1"/>
          <w:sz w:val="24"/>
          <w:szCs w:val="24"/>
          <w:shd w:val="clear" w:color="auto" w:fill="FFFFFF"/>
        </w:rPr>
        <w:t xml:space="preserve"> colocado</w:t>
      </w:r>
      <w:r w:rsidR="00433322">
        <w:rPr>
          <w:rFonts w:ascii="Times New Roman" w:hAnsi="Times New Roman" w:cs="Times New Roman"/>
          <w:color w:val="000000" w:themeColor="text1"/>
          <w:sz w:val="24"/>
          <w:szCs w:val="24"/>
          <w:shd w:val="clear" w:color="auto" w:fill="FFFFFF"/>
        </w:rPr>
        <w:t>s</w:t>
      </w:r>
      <w:r w:rsidRPr="0077566F">
        <w:rPr>
          <w:rFonts w:ascii="Times New Roman" w:hAnsi="Times New Roman" w:cs="Times New Roman"/>
          <w:color w:val="000000" w:themeColor="text1"/>
          <w:sz w:val="24"/>
          <w:szCs w:val="24"/>
          <w:shd w:val="clear" w:color="auto" w:fill="FFFFFF"/>
        </w:rPr>
        <w:t xml:space="preserve"> em microtubos, identificado</w:t>
      </w:r>
      <w:r>
        <w:rPr>
          <w:rFonts w:ascii="Times New Roman" w:hAnsi="Times New Roman" w:cs="Times New Roman"/>
          <w:color w:val="000000" w:themeColor="text1"/>
          <w:sz w:val="24"/>
          <w:szCs w:val="24"/>
          <w:shd w:val="clear" w:color="auto" w:fill="FFFFFF"/>
        </w:rPr>
        <w:t>s</w:t>
      </w:r>
      <w:r w:rsidRPr="0077566F">
        <w:rPr>
          <w:rFonts w:ascii="Times New Roman" w:hAnsi="Times New Roman" w:cs="Times New Roman"/>
          <w:color w:val="000000" w:themeColor="text1"/>
          <w:sz w:val="24"/>
          <w:szCs w:val="24"/>
          <w:shd w:val="clear" w:color="auto" w:fill="FFFFFF"/>
        </w:rPr>
        <w:t xml:space="preserve"> e congelado</w:t>
      </w:r>
      <w:r>
        <w:rPr>
          <w:rFonts w:ascii="Times New Roman" w:hAnsi="Times New Roman" w:cs="Times New Roman"/>
          <w:color w:val="000000" w:themeColor="text1"/>
          <w:sz w:val="24"/>
          <w:szCs w:val="24"/>
          <w:shd w:val="clear" w:color="auto" w:fill="FFFFFF"/>
        </w:rPr>
        <w:t>s</w:t>
      </w:r>
      <w:r w:rsidRPr="0077566F">
        <w:rPr>
          <w:rFonts w:ascii="Times New Roman" w:hAnsi="Times New Roman" w:cs="Times New Roman"/>
          <w:color w:val="000000" w:themeColor="text1"/>
          <w:sz w:val="24"/>
          <w:szCs w:val="24"/>
          <w:shd w:val="clear" w:color="auto" w:fill="FFFFFF"/>
        </w:rPr>
        <w:t xml:space="preserve"> imediatamente em nitrogênio líquido, sendo posteriormente armazenado em freezer –80°C até a realização das análises.</w:t>
      </w:r>
    </w:p>
    <w:p w14:paraId="2EB4779A" w14:textId="0EE58556" w:rsidR="007B1C20" w:rsidRPr="0077566F" w:rsidRDefault="007B1C20" w:rsidP="007B1C20">
      <w:pPr>
        <w:autoSpaceDE w:val="0"/>
        <w:autoSpaceDN w:val="0"/>
        <w:adjustRightInd w:val="0"/>
        <w:spacing w:after="0" w:line="360" w:lineRule="auto"/>
        <w:ind w:firstLine="851"/>
        <w:jc w:val="both"/>
        <w:rPr>
          <w:rFonts w:ascii="Times New Roman" w:hAnsi="Times New Roman" w:cs="Times New Roman"/>
          <w:color w:val="000000" w:themeColor="text1"/>
          <w:sz w:val="24"/>
          <w:szCs w:val="24"/>
          <w:shd w:val="clear" w:color="auto" w:fill="FFFFFF"/>
        </w:rPr>
      </w:pPr>
      <w:r w:rsidRPr="0077566F">
        <w:rPr>
          <w:rFonts w:ascii="Times New Roman" w:hAnsi="Times New Roman" w:cs="Times New Roman"/>
          <w:color w:val="000000" w:themeColor="text1"/>
          <w:sz w:val="24"/>
          <w:szCs w:val="24"/>
          <w:shd w:val="clear" w:color="auto" w:fill="FFFFFF"/>
        </w:rPr>
        <w:t xml:space="preserve">A extração de RNA foi realizada utilizando-se o kit </w:t>
      </w:r>
      <w:r w:rsidR="00433322">
        <w:rPr>
          <w:rFonts w:ascii="Times New Roman" w:hAnsi="Times New Roman" w:cs="Times New Roman"/>
          <w:sz w:val="24"/>
          <w:szCs w:val="24"/>
          <w:lang w:val="pt-PT"/>
        </w:rPr>
        <w:t>Qiagen RNeasy</w:t>
      </w:r>
      <w:r w:rsidRPr="0077566F">
        <w:rPr>
          <w:rFonts w:ascii="Times New Roman" w:hAnsi="Times New Roman" w:cs="Times New Roman"/>
          <w:sz w:val="24"/>
          <w:szCs w:val="24"/>
          <w:lang w:val="pt-PT"/>
        </w:rPr>
        <w:t xml:space="preserve"> Mini</w:t>
      </w:r>
      <w:r>
        <w:rPr>
          <w:rFonts w:ascii="Times New Roman" w:hAnsi="Times New Roman" w:cs="Times New Roman"/>
          <w:sz w:val="24"/>
          <w:szCs w:val="24"/>
          <w:lang w:val="pt-PT"/>
        </w:rPr>
        <w:t xml:space="preserve"> </w:t>
      </w:r>
      <w:r w:rsidRPr="0077566F">
        <w:rPr>
          <w:rFonts w:ascii="Times New Roman" w:hAnsi="Times New Roman" w:cs="Times New Roman"/>
          <w:sz w:val="24"/>
          <w:szCs w:val="24"/>
          <w:lang w:val="pt-PT"/>
        </w:rPr>
        <w:t xml:space="preserve">(Cat. n.74104, Qiagen, EUA) de acordo com </w:t>
      </w:r>
      <w:r>
        <w:rPr>
          <w:rFonts w:ascii="Times New Roman" w:hAnsi="Times New Roman" w:cs="Times New Roman"/>
          <w:sz w:val="24"/>
          <w:szCs w:val="24"/>
          <w:lang w:val="pt-PT"/>
        </w:rPr>
        <w:t>as recomendações do fabricante, t</w:t>
      </w:r>
      <w:r w:rsidRPr="0077566F">
        <w:rPr>
          <w:rFonts w:ascii="Times New Roman" w:hAnsi="Times New Roman" w:cs="Times New Roman"/>
          <w:sz w:val="24"/>
          <w:szCs w:val="24"/>
          <w:lang w:val="pt-PT"/>
        </w:rPr>
        <w:t>ambém fo</w:t>
      </w:r>
      <w:r>
        <w:rPr>
          <w:rFonts w:ascii="Times New Roman" w:hAnsi="Times New Roman" w:cs="Times New Roman"/>
          <w:sz w:val="24"/>
          <w:szCs w:val="24"/>
          <w:lang w:val="pt-PT"/>
        </w:rPr>
        <w:t>ram</w:t>
      </w:r>
      <w:r w:rsidRPr="0077566F">
        <w:rPr>
          <w:rFonts w:ascii="Times New Roman" w:hAnsi="Times New Roman" w:cs="Times New Roman"/>
          <w:sz w:val="24"/>
          <w:szCs w:val="24"/>
          <w:lang w:val="pt-PT"/>
        </w:rPr>
        <w:t xml:space="preserve"> avaliadas concentração e qualidade do RNA em espectrofotômetro de microvolume (Colibri, Titertek Berthold, Alemanha), utilizando as relações de absorbância de 260/280 e 260/230 para atesta</w:t>
      </w:r>
      <w:r>
        <w:rPr>
          <w:rFonts w:ascii="Times New Roman" w:hAnsi="Times New Roman" w:cs="Times New Roman"/>
          <w:sz w:val="24"/>
          <w:szCs w:val="24"/>
          <w:lang w:val="pt-PT"/>
        </w:rPr>
        <w:t>r a qualidade do RNA extraído. Em seguida o</w:t>
      </w:r>
      <w:r w:rsidRPr="0077566F">
        <w:rPr>
          <w:rFonts w:ascii="Times New Roman" w:hAnsi="Times New Roman" w:cs="Times New Roman"/>
          <w:sz w:val="24"/>
          <w:szCs w:val="24"/>
          <w:lang w:val="pt-PT"/>
        </w:rPr>
        <w:t xml:space="preserve"> RNA foi armazenado em freezer -80</w:t>
      </w:r>
      <w:r w:rsidRPr="0077566F">
        <w:rPr>
          <w:rFonts w:ascii="Times New Roman" w:hAnsi="Times New Roman" w:cs="Times New Roman"/>
          <w:color w:val="000000" w:themeColor="text1"/>
          <w:sz w:val="24"/>
          <w:szCs w:val="24"/>
          <w:shd w:val="clear" w:color="auto" w:fill="FFFFFF"/>
        </w:rPr>
        <w:t>°C.</w:t>
      </w:r>
    </w:p>
    <w:p w14:paraId="57AAABDC" w14:textId="77777777" w:rsidR="001E6F58" w:rsidRPr="0077566F" w:rsidRDefault="001E6F58" w:rsidP="001E6F58">
      <w:pPr>
        <w:autoSpaceDE w:val="0"/>
        <w:autoSpaceDN w:val="0"/>
        <w:adjustRightInd w:val="0"/>
        <w:spacing w:after="0" w:line="360" w:lineRule="auto"/>
        <w:ind w:firstLine="851"/>
        <w:jc w:val="both"/>
        <w:rPr>
          <w:rFonts w:ascii="Times New Roman" w:hAnsi="Times New Roman" w:cs="Times New Roman"/>
          <w:color w:val="000000" w:themeColor="text1"/>
          <w:sz w:val="24"/>
          <w:szCs w:val="24"/>
          <w:shd w:val="clear" w:color="auto" w:fill="FFFFFF"/>
        </w:rPr>
      </w:pPr>
    </w:p>
    <w:p w14:paraId="49900DC2" w14:textId="77777777" w:rsidR="001E6F58" w:rsidRPr="0077566F" w:rsidRDefault="001E6F58" w:rsidP="001E6F58">
      <w:pPr>
        <w:pStyle w:val="SemEspaamento"/>
        <w:spacing w:line="360" w:lineRule="auto"/>
        <w:outlineLvl w:val="1"/>
        <w:rPr>
          <w:rFonts w:ascii="Times New Roman" w:hAnsi="Times New Roman" w:cs="Times New Roman"/>
          <w:sz w:val="24"/>
          <w:szCs w:val="24"/>
          <w:lang w:val="pt-PT"/>
        </w:rPr>
      </w:pPr>
      <w:bookmarkStart w:id="75" w:name="_Toc1932701"/>
      <w:r>
        <w:rPr>
          <w:rFonts w:ascii="Times New Roman" w:hAnsi="Times New Roman" w:cs="Times New Roman"/>
          <w:sz w:val="24"/>
          <w:szCs w:val="24"/>
          <w:lang w:val="pt-PT"/>
        </w:rPr>
        <w:t xml:space="preserve">3.4 </w:t>
      </w:r>
      <w:r w:rsidRPr="0077566F">
        <w:rPr>
          <w:rFonts w:ascii="Times New Roman" w:hAnsi="Times New Roman" w:cs="Times New Roman"/>
          <w:sz w:val="24"/>
          <w:szCs w:val="24"/>
          <w:lang w:val="pt-PT"/>
        </w:rPr>
        <w:t>Síntese de cDNA e RT- PCR:</w:t>
      </w:r>
      <w:bookmarkEnd w:id="75"/>
    </w:p>
    <w:p w14:paraId="3C1985A9" w14:textId="77777777" w:rsidR="007B1C20" w:rsidRDefault="007B1C20" w:rsidP="007B1C20">
      <w:pPr>
        <w:spacing w:after="0" w:line="360" w:lineRule="auto"/>
        <w:ind w:firstLine="567"/>
        <w:jc w:val="both"/>
        <w:rPr>
          <w:rStyle w:val="hps"/>
          <w:rFonts w:ascii="Times New Roman" w:hAnsi="Times New Roman" w:cs="Times New Roman"/>
          <w:sz w:val="24"/>
          <w:szCs w:val="24"/>
          <w:lang w:val="pt-PT"/>
        </w:rPr>
      </w:pPr>
      <w:r w:rsidRPr="0077566F">
        <w:rPr>
          <w:rFonts w:ascii="Times New Roman" w:hAnsi="Times New Roman" w:cs="Times New Roman"/>
          <w:bCs/>
          <w:sz w:val="24"/>
          <w:szCs w:val="24"/>
        </w:rPr>
        <w:t xml:space="preserve">O RNA extraído foi utilizado para a síntese do cDNA por meio da reação de transcrição reversa (RT), utilizando-se o kit Affinity Script PCR cDNA Synthesis (Agilent Technologies), de acordo com as recomendações do fabricante. </w:t>
      </w:r>
      <w:r w:rsidRPr="0077566F">
        <w:rPr>
          <w:rFonts w:ascii="Times New Roman" w:hAnsi="Times New Roman" w:cs="Times New Roman"/>
          <w:sz w:val="24"/>
          <w:szCs w:val="24"/>
        </w:rPr>
        <w:t xml:space="preserve">O método de PCR </w:t>
      </w:r>
      <w:r w:rsidRPr="0077566F">
        <w:rPr>
          <w:rFonts w:ascii="Times New Roman" w:eastAsia="Times New Roman" w:hAnsi="Times New Roman" w:cs="Times New Roman"/>
          <w:sz w:val="24"/>
          <w:szCs w:val="24"/>
          <w:lang w:val="pt-PT"/>
        </w:rPr>
        <w:t>em tempo real foi</w:t>
      </w:r>
      <w:r w:rsidRPr="0077566F">
        <w:rPr>
          <w:rFonts w:ascii="Times New Roman" w:hAnsi="Times New Roman" w:cs="Times New Roman"/>
          <w:sz w:val="24"/>
          <w:szCs w:val="24"/>
        </w:rPr>
        <w:t xml:space="preserve"> realizado </w:t>
      </w:r>
      <w:r w:rsidRPr="0077566F">
        <w:rPr>
          <w:rFonts w:ascii="Times New Roman" w:eastAsia="Times New Roman" w:hAnsi="Times New Roman" w:cs="Times New Roman"/>
          <w:sz w:val="24"/>
          <w:szCs w:val="24"/>
          <w:lang w:val="pt-PT"/>
        </w:rPr>
        <w:t xml:space="preserve">utilizando o kit de PCR Brilliant III Ultra-Fast SYBR® QPCR Master Mix (Agilent Technologies) e os ciclos da RT- PCR foram realizados usando o termociclador Stratagene Mx3005P (Agilent Technologies). </w:t>
      </w:r>
      <w:r w:rsidRPr="0077566F">
        <w:rPr>
          <w:rFonts w:ascii="Times New Roman" w:hAnsi="Times New Roman" w:cs="Times New Roman"/>
          <w:sz w:val="24"/>
          <w:szCs w:val="24"/>
        </w:rPr>
        <w:t xml:space="preserve">A reação em cadeia da polimerase foi realizada sob as seguintes condições: </w:t>
      </w:r>
      <w:r w:rsidRPr="0077566F">
        <w:rPr>
          <w:rStyle w:val="hps"/>
          <w:rFonts w:ascii="Times New Roman" w:hAnsi="Times New Roman" w:cs="Times New Roman"/>
          <w:sz w:val="24"/>
          <w:szCs w:val="24"/>
          <w:lang w:val="pt-PT"/>
        </w:rPr>
        <w:t>95°C por 3</w:t>
      </w:r>
      <w:r>
        <w:rPr>
          <w:rStyle w:val="hps"/>
          <w:rFonts w:ascii="Times New Roman" w:hAnsi="Times New Roman" w:cs="Times New Roman"/>
          <w:sz w:val="24"/>
          <w:szCs w:val="24"/>
          <w:lang w:val="pt-PT"/>
        </w:rPr>
        <w:t xml:space="preserve"> </w:t>
      </w:r>
      <w:r w:rsidRPr="0077566F">
        <w:rPr>
          <w:rStyle w:val="hps"/>
          <w:rFonts w:ascii="Times New Roman" w:hAnsi="Times New Roman" w:cs="Times New Roman"/>
          <w:sz w:val="24"/>
          <w:szCs w:val="24"/>
          <w:lang w:val="pt-PT"/>
        </w:rPr>
        <w:t>min (</w:t>
      </w:r>
      <w:r w:rsidRPr="0077566F">
        <w:rPr>
          <w:rFonts w:ascii="Times New Roman" w:hAnsi="Times New Roman" w:cs="Times New Roman"/>
          <w:sz w:val="24"/>
          <w:szCs w:val="24"/>
          <w:lang w:val="pt-PT"/>
        </w:rPr>
        <w:t>1</w:t>
      </w:r>
      <w:r>
        <w:rPr>
          <w:rFonts w:ascii="Times New Roman" w:hAnsi="Times New Roman" w:cs="Times New Roman"/>
          <w:sz w:val="24"/>
          <w:szCs w:val="24"/>
          <w:lang w:val="pt-PT"/>
        </w:rPr>
        <w:t xml:space="preserve"> </w:t>
      </w:r>
      <w:r w:rsidRPr="0077566F">
        <w:rPr>
          <w:rStyle w:val="hps"/>
          <w:rFonts w:ascii="Times New Roman" w:hAnsi="Times New Roman" w:cs="Times New Roman"/>
          <w:sz w:val="24"/>
          <w:szCs w:val="24"/>
          <w:lang w:val="pt-PT"/>
        </w:rPr>
        <w:t>ciclo</w:t>
      </w:r>
      <w:r w:rsidRPr="0077566F">
        <w:rPr>
          <w:rFonts w:ascii="Times New Roman" w:hAnsi="Times New Roman" w:cs="Times New Roman"/>
          <w:sz w:val="24"/>
          <w:szCs w:val="24"/>
          <w:lang w:val="pt-PT"/>
        </w:rPr>
        <w:t xml:space="preserve">), </w:t>
      </w:r>
      <w:r w:rsidRPr="0077566F">
        <w:rPr>
          <w:rStyle w:val="hps"/>
          <w:rFonts w:ascii="Times New Roman" w:hAnsi="Times New Roman" w:cs="Times New Roman"/>
          <w:sz w:val="24"/>
          <w:szCs w:val="24"/>
          <w:lang w:val="pt-PT"/>
        </w:rPr>
        <w:t>95°C durante 15s</w:t>
      </w:r>
      <w:r w:rsidRPr="0077566F">
        <w:rPr>
          <w:rFonts w:ascii="Times New Roman" w:hAnsi="Times New Roman" w:cs="Times New Roman"/>
          <w:sz w:val="24"/>
          <w:szCs w:val="24"/>
          <w:lang w:val="pt-PT"/>
        </w:rPr>
        <w:t xml:space="preserve">, </w:t>
      </w:r>
      <w:r w:rsidRPr="0077566F">
        <w:rPr>
          <w:rStyle w:val="hps"/>
          <w:rFonts w:ascii="Times New Roman" w:hAnsi="Times New Roman" w:cs="Times New Roman"/>
          <w:sz w:val="24"/>
          <w:szCs w:val="24"/>
          <w:lang w:val="pt-PT"/>
        </w:rPr>
        <w:t>e 60°C durante</w:t>
      </w:r>
      <w:r w:rsidRPr="0077566F">
        <w:rPr>
          <w:rFonts w:ascii="Times New Roman" w:hAnsi="Times New Roman" w:cs="Times New Roman"/>
          <w:sz w:val="24"/>
          <w:szCs w:val="24"/>
          <w:lang w:val="pt-PT"/>
        </w:rPr>
        <w:t xml:space="preserve"> 20 segundos </w:t>
      </w:r>
      <w:r w:rsidRPr="0077566F">
        <w:rPr>
          <w:rStyle w:val="hps"/>
          <w:rFonts w:ascii="Times New Roman" w:hAnsi="Times New Roman" w:cs="Times New Roman"/>
          <w:sz w:val="24"/>
          <w:szCs w:val="24"/>
          <w:lang w:val="pt-PT"/>
        </w:rPr>
        <w:t>(</w:t>
      </w:r>
      <w:r w:rsidRPr="0077566F">
        <w:rPr>
          <w:rFonts w:ascii="Times New Roman" w:hAnsi="Times New Roman" w:cs="Times New Roman"/>
          <w:sz w:val="24"/>
          <w:szCs w:val="24"/>
          <w:lang w:val="pt-PT"/>
        </w:rPr>
        <w:t xml:space="preserve">40 ciclos), </w:t>
      </w:r>
      <w:r w:rsidRPr="0077566F">
        <w:rPr>
          <w:rStyle w:val="hps"/>
          <w:rFonts w:ascii="Times New Roman" w:hAnsi="Times New Roman" w:cs="Times New Roman"/>
          <w:sz w:val="24"/>
          <w:szCs w:val="24"/>
          <w:lang w:val="pt-PT"/>
        </w:rPr>
        <w:t>95°C por</w:t>
      </w:r>
      <w:r w:rsidRPr="0077566F">
        <w:rPr>
          <w:rFonts w:ascii="Times New Roman" w:hAnsi="Times New Roman" w:cs="Times New Roman"/>
          <w:sz w:val="24"/>
          <w:szCs w:val="24"/>
          <w:lang w:val="pt-PT"/>
        </w:rPr>
        <w:t xml:space="preserve"> 1 min, </w:t>
      </w:r>
      <w:r w:rsidRPr="0077566F">
        <w:rPr>
          <w:rStyle w:val="hps"/>
          <w:rFonts w:ascii="Times New Roman" w:hAnsi="Times New Roman" w:cs="Times New Roman"/>
          <w:sz w:val="24"/>
          <w:szCs w:val="24"/>
          <w:lang w:val="pt-PT"/>
        </w:rPr>
        <w:t>55°C durante 30 segundos</w:t>
      </w:r>
      <w:r w:rsidRPr="0077566F">
        <w:rPr>
          <w:rFonts w:ascii="Times New Roman" w:hAnsi="Times New Roman" w:cs="Times New Roman"/>
          <w:sz w:val="24"/>
          <w:szCs w:val="24"/>
          <w:lang w:val="pt-PT"/>
        </w:rPr>
        <w:t xml:space="preserve">, </w:t>
      </w:r>
      <w:r w:rsidRPr="0077566F">
        <w:rPr>
          <w:rStyle w:val="hps"/>
          <w:rFonts w:ascii="Times New Roman" w:hAnsi="Times New Roman" w:cs="Times New Roman"/>
          <w:sz w:val="24"/>
          <w:szCs w:val="24"/>
          <w:lang w:val="pt-PT"/>
        </w:rPr>
        <w:t xml:space="preserve">e 95°C durante30 segundos (1 ciclo). </w:t>
      </w:r>
    </w:p>
    <w:p w14:paraId="3A296BF4" w14:textId="121B481C" w:rsidR="007B1C20" w:rsidRDefault="007B1C20" w:rsidP="007B1C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Foram</w:t>
      </w:r>
      <w:r w:rsidRPr="0077566F">
        <w:rPr>
          <w:rFonts w:ascii="Times New Roman" w:hAnsi="Times New Roman" w:cs="Times New Roman"/>
          <w:sz w:val="24"/>
          <w:szCs w:val="24"/>
        </w:rPr>
        <w:t xml:space="preserve"> utilizados os iniciadores para os genes </w:t>
      </w:r>
      <w:r>
        <w:rPr>
          <w:rStyle w:val="hps"/>
          <w:rFonts w:ascii="Times New Roman" w:hAnsi="Times New Roman" w:cs="Times New Roman"/>
          <w:i/>
          <w:sz w:val="24"/>
          <w:szCs w:val="24"/>
          <w:lang w:val="pt-PT"/>
        </w:rPr>
        <w:t xml:space="preserve">SGLT1, GLUT2 e </w:t>
      </w:r>
      <w:r w:rsidRPr="00D32FD1">
        <w:rPr>
          <w:rStyle w:val="hps"/>
          <w:rFonts w:ascii="Times New Roman" w:hAnsi="Times New Roman" w:cs="Times New Roman"/>
          <w:i/>
          <w:sz w:val="24"/>
          <w:szCs w:val="24"/>
          <w:lang w:val="pt-PT"/>
        </w:rPr>
        <w:t xml:space="preserve">GLUT5 </w:t>
      </w:r>
      <w:r w:rsidRPr="00917A4F">
        <w:rPr>
          <w:rFonts w:ascii="Times New Roman" w:hAnsi="Times New Roman" w:cs="Times New Roman"/>
          <w:sz w:val="24"/>
          <w:szCs w:val="24"/>
        </w:rPr>
        <w:t xml:space="preserve">apresentados na </w:t>
      </w:r>
      <w:r w:rsidRPr="00917A4F">
        <w:rPr>
          <w:rFonts w:ascii="Times New Roman" w:hAnsi="Times New Roman" w:cs="Times New Roman"/>
          <w:b/>
          <w:sz w:val="24"/>
          <w:szCs w:val="24"/>
        </w:rPr>
        <w:t>Tabela</w:t>
      </w:r>
      <w:r w:rsidRPr="0077566F">
        <w:rPr>
          <w:rFonts w:ascii="Times New Roman" w:hAnsi="Times New Roman" w:cs="Times New Roman"/>
          <w:b/>
          <w:sz w:val="24"/>
          <w:szCs w:val="24"/>
        </w:rPr>
        <w:t xml:space="preserve"> 2</w:t>
      </w:r>
      <w:r w:rsidRPr="0077566F">
        <w:rPr>
          <w:rFonts w:ascii="Times New Roman" w:hAnsi="Times New Roman" w:cs="Times New Roman"/>
          <w:sz w:val="24"/>
          <w:szCs w:val="24"/>
        </w:rPr>
        <w:t>. A abundância relativa do mRNA de</w:t>
      </w:r>
      <w:r w:rsidRPr="0077566F">
        <w:rPr>
          <w:rStyle w:val="hps"/>
          <w:rFonts w:ascii="Times New Roman" w:hAnsi="Times New Roman" w:cs="Times New Roman"/>
          <w:sz w:val="24"/>
          <w:szCs w:val="24"/>
          <w:lang w:val="pt-PT"/>
        </w:rPr>
        <w:t xml:space="preserve"> </w:t>
      </w:r>
      <w:r>
        <w:rPr>
          <w:rStyle w:val="hps"/>
          <w:rFonts w:ascii="Times New Roman" w:hAnsi="Times New Roman" w:cs="Times New Roman"/>
          <w:i/>
          <w:sz w:val="24"/>
          <w:szCs w:val="24"/>
          <w:lang w:val="pt-PT"/>
        </w:rPr>
        <w:t>SGLT1, GLUT2</w:t>
      </w:r>
      <w:r w:rsidRPr="00B53315">
        <w:rPr>
          <w:rStyle w:val="hps"/>
          <w:rFonts w:ascii="Times New Roman" w:hAnsi="Times New Roman" w:cs="Times New Roman"/>
          <w:sz w:val="24"/>
          <w:szCs w:val="24"/>
          <w:lang w:val="pt-PT"/>
        </w:rPr>
        <w:t xml:space="preserve"> </w:t>
      </w:r>
      <w:r w:rsidRPr="0077566F">
        <w:rPr>
          <w:rStyle w:val="hps"/>
          <w:rFonts w:ascii="Times New Roman" w:hAnsi="Times New Roman" w:cs="Times New Roman"/>
          <w:sz w:val="24"/>
          <w:szCs w:val="24"/>
          <w:lang w:val="pt-PT"/>
        </w:rPr>
        <w:t>e</w:t>
      </w:r>
      <w:r w:rsidRPr="00D32FD1">
        <w:rPr>
          <w:rStyle w:val="hps"/>
          <w:rFonts w:ascii="Times New Roman" w:hAnsi="Times New Roman" w:cs="Times New Roman"/>
          <w:i/>
          <w:sz w:val="24"/>
          <w:szCs w:val="24"/>
          <w:lang w:val="pt-PT"/>
        </w:rPr>
        <w:t xml:space="preserve"> GLUT5</w:t>
      </w:r>
      <w:r w:rsidRPr="0077566F">
        <w:rPr>
          <w:rStyle w:val="hps"/>
          <w:rFonts w:ascii="Times New Roman" w:hAnsi="Times New Roman" w:cs="Times New Roman"/>
          <w:sz w:val="24"/>
          <w:szCs w:val="24"/>
          <w:lang w:val="pt-PT"/>
        </w:rPr>
        <w:t xml:space="preserve"> </w:t>
      </w:r>
      <w:r>
        <w:rPr>
          <w:rFonts w:ascii="Times New Roman" w:hAnsi="Times New Roman" w:cs="Times New Roman"/>
          <w:sz w:val="24"/>
          <w:szCs w:val="24"/>
        </w:rPr>
        <w:t>foi</w:t>
      </w:r>
      <w:r w:rsidRPr="0077566F">
        <w:rPr>
          <w:rFonts w:ascii="Times New Roman" w:hAnsi="Times New Roman" w:cs="Times New Roman"/>
          <w:sz w:val="24"/>
          <w:szCs w:val="24"/>
        </w:rPr>
        <w:t xml:space="preserve"> determinada usando o </w:t>
      </w:r>
      <w:r w:rsidRPr="00FE64D5">
        <w:rPr>
          <w:rFonts w:ascii="Times New Roman" w:hAnsi="Times New Roman" w:cs="Times New Roman"/>
          <w:sz w:val="24"/>
          <w:szCs w:val="24"/>
        </w:rPr>
        <w:t>método 2</w:t>
      </w:r>
      <w:r w:rsidRPr="00FE64D5">
        <w:rPr>
          <w:rFonts w:ascii="Times New Roman" w:hAnsi="Times New Roman" w:cs="Times New Roman"/>
          <w:sz w:val="24"/>
          <w:szCs w:val="24"/>
          <w:vertAlign w:val="superscript"/>
        </w:rPr>
        <w:t>-</w:t>
      </w:r>
      <w:r w:rsidRPr="00FE64D5">
        <w:rPr>
          <w:rFonts w:ascii="Times New Roman" w:hAnsi="Times New Roman" w:cs="Times New Roman"/>
          <w:sz w:val="24"/>
          <w:szCs w:val="24"/>
          <w:vertAlign w:val="superscript"/>
          <w:lang w:val="pt-PT"/>
        </w:rPr>
        <w:t>ΔΔ</w:t>
      </w:r>
      <w:r w:rsidRPr="00FE64D5">
        <w:rPr>
          <w:rFonts w:ascii="Times New Roman" w:hAnsi="Times New Roman" w:cs="Times New Roman"/>
          <w:sz w:val="24"/>
          <w:szCs w:val="24"/>
        </w:rPr>
        <w:t>Ct (Livak, 2001</w:t>
      </w:r>
      <w:r w:rsidRPr="00636594">
        <w:rPr>
          <w:rFonts w:ascii="Times New Roman" w:hAnsi="Times New Roman" w:cs="Times New Roman"/>
          <w:sz w:val="24"/>
          <w:szCs w:val="24"/>
        </w:rPr>
        <w:t>),</w:t>
      </w:r>
      <w:r w:rsidRPr="0077566F">
        <w:rPr>
          <w:rFonts w:ascii="Times New Roman" w:hAnsi="Times New Roman" w:cs="Times New Roman"/>
          <w:sz w:val="24"/>
          <w:szCs w:val="24"/>
        </w:rPr>
        <w:t xml:space="preserve"> os val</w:t>
      </w:r>
      <w:r w:rsidR="00433322">
        <w:rPr>
          <w:rFonts w:ascii="Times New Roman" w:hAnsi="Times New Roman" w:cs="Times New Roman"/>
          <w:sz w:val="24"/>
          <w:szCs w:val="24"/>
        </w:rPr>
        <w:t>ores de Ct de cada amostra foram</w:t>
      </w:r>
      <w:r w:rsidRPr="0077566F">
        <w:rPr>
          <w:rFonts w:ascii="Times New Roman" w:hAnsi="Times New Roman" w:cs="Times New Roman"/>
          <w:sz w:val="24"/>
          <w:szCs w:val="24"/>
        </w:rPr>
        <w:t xml:space="preserve"> padronizados para o mRNA de </w:t>
      </w:r>
      <w:r w:rsidRPr="0077566F">
        <w:rPr>
          <w:rFonts w:ascii="Times New Roman" w:hAnsi="Times New Roman" w:cs="Times New Roman"/>
          <w:sz w:val="24"/>
          <w:szCs w:val="24"/>
          <w:lang w:val="pt-PT"/>
        </w:rPr>
        <w:t>β</w:t>
      </w:r>
      <w:r w:rsidRPr="0077566F">
        <w:rPr>
          <w:rFonts w:ascii="Times New Roman" w:hAnsi="Times New Roman" w:cs="Times New Roman"/>
          <w:sz w:val="24"/>
          <w:szCs w:val="24"/>
        </w:rPr>
        <w:t>-actina.</w:t>
      </w:r>
    </w:p>
    <w:p w14:paraId="0D3142A7" w14:textId="77777777" w:rsidR="00137B23" w:rsidRDefault="00137B23" w:rsidP="007B1C20">
      <w:pPr>
        <w:spacing w:after="0" w:line="360" w:lineRule="auto"/>
        <w:ind w:firstLine="567"/>
        <w:jc w:val="both"/>
        <w:rPr>
          <w:rFonts w:ascii="Times New Roman" w:hAnsi="Times New Roman" w:cs="Times New Roman"/>
          <w:sz w:val="24"/>
          <w:szCs w:val="24"/>
        </w:rPr>
      </w:pPr>
    </w:p>
    <w:p w14:paraId="32DE47E7" w14:textId="77777777" w:rsidR="00137B23" w:rsidRDefault="00137B23" w:rsidP="007B1C20">
      <w:pPr>
        <w:spacing w:after="0" w:line="360" w:lineRule="auto"/>
        <w:ind w:firstLine="567"/>
        <w:jc w:val="both"/>
        <w:rPr>
          <w:rFonts w:ascii="Times New Roman" w:hAnsi="Times New Roman" w:cs="Times New Roman"/>
          <w:sz w:val="24"/>
          <w:szCs w:val="24"/>
        </w:rPr>
      </w:pPr>
    </w:p>
    <w:p w14:paraId="14792B9B" w14:textId="77777777" w:rsidR="00137B23" w:rsidRDefault="00137B23" w:rsidP="007B1C20">
      <w:pPr>
        <w:spacing w:after="0" w:line="360" w:lineRule="auto"/>
        <w:ind w:firstLine="567"/>
        <w:jc w:val="both"/>
        <w:rPr>
          <w:rFonts w:ascii="Times New Roman" w:hAnsi="Times New Roman" w:cs="Times New Roman"/>
          <w:sz w:val="24"/>
          <w:szCs w:val="24"/>
        </w:rPr>
      </w:pPr>
    </w:p>
    <w:p w14:paraId="078AA61D" w14:textId="77777777" w:rsidR="00137B23" w:rsidRDefault="00137B23" w:rsidP="007B1C20">
      <w:pPr>
        <w:spacing w:after="0" w:line="360" w:lineRule="auto"/>
        <w:ind w:firstLine="567"/>
        <w:jc w:val="both"/>
        <w:rPr>
          <w:rFonts w:ascii="Times New Roman" w:hAnsi="Times New Roman" w:cs="Times New Roman"/>
          <w:sz w:val="24"/>
          <w:szCs w:val="24"/>
        </w:rPr>
      </w:pPr>
    </w:p>
    <w:p w14:paraId="5FBBE6B3" w14:textId="2435FF06" w:rsidR="001E6F58" w:rsidRDefault="001E6F58" w:rsidP="001E6F58">
      <w:pPr>
        <w:autoSpaceDE w:val="0"/>
        <w:autoSpaceDN w:val="0"/>
        <w:adjustRightInd w:val="0"/>
        <w:spacing w:after="0" w:line="240" w:lineRule="auto"/>
        <w:jc w:val="both"/>
        <w:rPr>
          <w:rFonts w:ascii="Times New Roman" w:hAnsi="Times New Roman" w:cs="Times New Roman"/>
          <w:sz w:val="24"/>
          <w:szCs w:val="24"/>
        </w:rPr>
      </w:pPr>
      <w:r w:rsidRPr="0077566F">
        <w:rPr>
          <w:rFonts w:ascii="Times New Roman" w:hAnsi="Times New Roman" w:cs="Times New Roman"/>
          <w:b/>
          <w:sz w:val="24"/>
          <w:szCs w:val="24"/>
        </w:rPr>
        <w:lastRenderedPageBreak/>
        <w:t>Tabela 2</w:t>
      </w:r>
      <w:r w:rsidRPr="0077566F">
        <w:rPr>
          <w:rFonts w:ascii="Times New Roman" w:hAnsi="Times New Roman" w:cs="Times New Roman"/>
          <w:sz w:val="24"/>
          <w:szCs w:val="24"/>
        </w:rPr>
        <w:t>. Genes em estudo, identificação da sequência de referência no GenBank e sequência dos prime</w:t>
      </w:r>
      <w:r w:rsidR="0071737E">
        <w:rPr>
          <w:rFonts w:ascii="Times New Roman" w:hAnsi="Times New Roman" w:cs="Times New Roman"/>
          <w:sz w:val="24"/>
          <w:szCs w:val="24"/>
        </w:rPr>
        <w:t>r</w:t>
      </w:r>
      <w:r w:rsidRPr="0077566F">
        <w:rPr>
          <w:rFonts w:ascii="Times New Roman" w:hAnsi="Times New Roman" w:cs="Times New Roman"/>
          <w:sz w:val="24"/>
          <w:szCs w:val="24"/>
        </w:rPr>
        <w:t>s a serem utilizados na qPCR.</w:t>
      </w:r>
    </w:p>
    <w:p w14:paraId="468E3DCA" w14:textId="77777777" w:rsidR="001E6F58" w:rsidRPr="0077566F" w:rsidRDefault="001E6F58" w:rsidP="001E6F5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8063"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819"/>
        <w:gridCol w:w="1483"/>
        <w:gridCol w:w="4761"/>
      </w:tblGrid>
      <w:tr w:rsidR="0071737E" w:rsidRPr="0077566F" w14:paraId="11627F56" w14:textId="77777777" w:rsidTr="0071737E">
        <w:trPr>
          <w:trHeight w:val="170"/>
        </w:trPr>
        <w:tc>
          <w:tcPr>
            <w:tcW w:w="1819" w:type="dxa"/>
            <w:tcBorders>
              <w:right w:val="nil"/>
            </w:tcBorders>
          </w:tcPr>
          <w:p w14:paraId="59E54346" w14:textId="77777777" w:rsidR="001E6F58" w:rsidRPr="0077566F" w:rsidRDefault="001E6F58" w:rsidP="00AC5798">
            <w:pPr>
              <w:autoSpaceDE w:val="0"/>
              <w:autoSpaceDN w:val="0"/>
              <w:adjustRightInd w:val="0"/>
              <w:spacing w:after="0" w:line="360" w:lineRule="auto"/>
              <w:jc w:val="both"/>
              <w:rPr>
                <w:rFonts w:ascii="Times New Roman" w:hAnsi="Times New Roman" w:cs="Times New Roman"/>
                <w:sz w:val="24"/>
                <w:szCs w:val="24"/>
              </w:rPr>
            </w:pPr>
            <w:r w:rsidRPr="0077566F">
              <w:rPr>
                <w:rFonts w:ascii="Times New Roman" w:hAnsi="Times New Roman" w:cs="Times New Roman"/>
                <w:sz w:val="24"/>
                <w:szCs w:val="24"/>
              </w:rPr>
              <w:t xml:space="preserve">Gene (Nome) </w:t>
            </w:r>
          </w:p>
        </w:tc>
        <w:tc>
          <w:tcPr>
            <w:tcW w:w="1483" w:type="dxa"/>
            <w:tcBorders>
              <w:right w:val="single" w:sz="4" w:space="0" w:color="auto"/>
            </w:tcBorders>
          </w:tcPr>
          <w:p w14:paraId="4B52CCEA" w14:textId="77777777" w:rsidR="001E6F58" w:rsidRPr="0077566F" w:rsidRDefault="001E6F58" w:rsidP="00AC5798">
            <w:pPr>
              <w:autoSpaceDE w:val="0"/>
              <w:autoSpaceDN w:val="0"/>
              <w:adjustRightInd w:val="0"/>
              <w:spacing w:after="0" w:line="360" w:lineRule="auto"/>
              <w:jc w:val="both"/>
              <w:rPr>
                <w:rFonts w:ascii="Times New Roman" w:hAnsi="Times New Roman" w:cs="Times New Roman"/>
                <w:sz w:val="24"/>
                <w:szCs w:val="24"/>
              </w:rPr>
            </w:pPr>
            <w:r w:rsidRPr="0077566F">
              <w:rPr>
                <w:rFonts w:ascii="Times New Roman" w:hAnsi="Times New Roman" w:cs="Times New Roman"/>
                <w:sz w:val="24"/>
                <w:szCs w:val="24"/>
              </w:rPr>
              <w:t>GenBank ID</w:t>
            </w:r>
          </w:p>
        </w:tc>
        <w:tc>
          <w:tcPr>
            <w:tcW w:w="4761" w:type="dxa"/>
            <w:tcBorders>
              <w:left w:val="single" w:sz="4" w:space="0" w:color="auto"/>
            </w:tcBorders>
          </w:tcPr>
          <w:p w14:paraId="428C09D8" w14:textId="77777777" w:rsidR="001E6F58" w:rsidRPr="0077566F" w:rsidRDefault="001E6F58" w:rsidP="00AC5798">
            <w:pPr>
              <w:autoSpaceDE w:val="0"/>
              <w:autoSpaceDN w:val="0"/>
              <w:adjustRightInd w:val="0"/>
              <w:spacing w:after="0" w:line="360" w:lineRule="auto"/>
              <w:jc w:val="both"/>
              <w:rPr>
                <w:rFonts w:ascii="Times New Roman" w:hAnsi="Times New Roman" w:cs="Times New Roman"/>
                <w:sz w:val="24"/>
                <w:szCs w:val="24"/>
              </w:rPr>
            </w:pPr>
            <w:r w:rsidRPr="0077566F">
              <w:rPr>
                <w:rFonts w:ascii="Times New Roman" w:hAnsi="Times New Roman" w:cs="Times New Roman"/>
                <w:sz w:val="24"/>
                <w:szCs w:val="24"/>
              </w:rPr>
              <w:t>Primer Direto/ Primer Reverso</w:t>
            </w:r>
          </w:p>
        </w:tc>
      </w:tr>
      <w:tr w:rsidR="0071737E" w:rsidRPr="0077566F" w14:paraId="6D8278DF" w14:textId="77777777" w:rsidTr="0071737E">
        <w:trPr>
          <w:trHeight w:val="170"/>
        </w:trPr>
        <w:tc>
          <w:tcPr>
            <w:tcW w:w="1819" w:type="dxa"/>
            <w:tcBorders>
              <w:right w:val="nil"/>
            </w:tcBorders>
          </w:tcPr>
          <w:p w14:paraId="0ABBADE2" w14:textId="77777777" w:rsidR="001E6F58" w:rsidRDefault="001E6F58" w:rsidP="00AC5798">
            <w:pPr>
              <w:autoSpaceDE w:val="0"/>
              <w:autoSpaceDN w:val="0"/>
              <w:adjustRightInd w:val="0"/>
              <w:spacing w:after="0" w:line="360" w:lineRule="auto"/>
              <w:rPr>
                <w:rFonts w:ascii="Times New Roman" w:hAnsi="Times New Roman" w:cs="Times New Roman"/>
                <w:i/>
                <w:sz w:val="24"/>
                <w:szCs w:val="24"/>
              </w:rPr>
            </w:pPr>
            <w:r w:rsidRPr="00D32FD1">
              <w:rPr>
                <w:rFonts w:ascii="Times New Roman" w:hAnsi="Times New Roman" w:cs="Times New Roman"/>
                <w:i/>
                <w:sz w:val="24"/>
                <w:szCs w:val="24"/>
              </w:rPr>
              <w:t>SGLT1</w:t>
            </w:r>
          </w:p>
          <w:p w14:paraId="5D0A6DF3" w14:textId="77777777" w:rsidR="001E6F58" w:rsidRPr="00D32FD1" w:rsidRDefault="001E6F58" w:rsidP="00AC5798">
            <w:pPr>
              <w:autoSpaceDE w:val="0"/>
              <w:autoSpaceDN w:val="0"/>
              <w:adjustRightInd w:val="0"/>
              <w:spacing w:after="0" w:line="360" w:lineRule="auto"/>
              <w:rPr>
                <w:rFonts w:ascii="Times New Roman" w:hAnsi="Times New Roman" w:cs="Times New Roman"/>
                <w:i/>
                <w:sz w:val="24"/>
                <w:szCs w:val="24"/>
              </w:rPr>
            </w:pPr>
          </w:p>
        </w:tc>
        <w:tc>
          <w:tcPr>
            <w:tcW w:w="1483" w:type="dxa"/>
            <w:tcBorders>
              <w:right w:val="single" w:sz="4" w:space="0" w:color="auto"/>
            </w:tcBorders>
          </w:tcPr>
          <w:p w14:paraId="7428DB9D" w14:textId="77777777" w:rsidR="001E6F58" w:rsidRPr="0077566F" w:rsidRDefault="001E6F58" w:rsidP="00AC5798">
            <w:pPr>
              <w:autoSpaceDE w:val="0"/>
              <w:autoSpaceDN w:val="0"/>
              <w:adjustRightInd w:val="0"/>
              <w:spacing w:after="0" w:line="360" w:lineRule="auto"/>
              <w:jc w:val="center"/>
              <w:rPr>
                <w:rFonts w:ascii="Times New Roman" w:hAnsi="Times New Roman" w:cs="Times New Roman"/>
                <w:sz w:val="24"/>
                <w:szCs w:val="24"/>
              </w:rPr>
            </w:pPr>
            <w:r w:rsidRPr="0077566F">
              <w:rPr>
                <w:rFonts w:ascii="Times New Roman" w:hAnsi="Times New Roman" w:cs="Times New Roman"/>
                <w:sz w:val="24"/>
                <w:szCs w:val="24"/>
              </w:rPr>
              <w:t>XM_415247</w:t>
            </w:r>
          </w:p>
        </w:tc>
        <w:tc>
          <w:tcPr>
            <w:tcW w:w="4761" w:type="dxa"/>
            <w:tcBorders>
              <w:left w:val="single" w:sz="4" w:space="0" w:color="auto"/>
            </w:tcBorders>
          </w:tcPr>
          <w:p w14:paraId="5E7E1C28" w14:textId="77777777" w:rsidR="001E6F58" w:rsidRPr="0077566F" w:rsidRDefault="001E6F58" w:rsidP="0071737E">
            <w:pPr>
              <w:autoSpaceDE w:val="0"/>
              <w:autoSpaceDN w:val="0"/>
              <w:adjustRightInd w:val="0"/>
              <w:spacing w:after="0" w:line="360" w:lineRule="auto"/>
              <w:rPr>
                <w:rFonts w:ascii="Times New Roman" w:hAnsi="Times New Roman" w:cs="Times New Roman"/>
                <w:sz w:val="24"/>
                <w:szCs w:val="24"/>
              </w:rPr>
            </w:pPr>
            <w:r w:rsidRPr="0077566F">
              <w:rPr>
                <w:rFonts w:ascii="Times New Roman" w:hAnsi="Times New Roman" w:cs="Times New Roman"/>
                <w:sz w:val="24"/>
                <w:szCs w:val="24"/>
              </w:rPr>
              <w:t>F GCCATGGCCAGGGCTTA</w:t>
            </w:r>
          </w:p>
          <w:p w14:paraId="270B09C4" w14:textId="77777777" w:rsidR="001E6F58" w:rsidRPr="0077566F" w:rsidRDefault="001E6F58" w:rsidP="0071737E">
            <w:pPr>
              <w:autoSpaceDE w:val="0"/>
              <w:autoSpaceDN w:val="0"/>
              <w:adjustRightInd w:val="0"/>
              <w:spacing w:after="0" w:line="360" w:lineRule="auto"/>
              <w:rPr>
                <w:rFonts w:ascii="Times New Roman" w:hAnsi="Times New Roman" w:cs="Times New Roman"/>
                <w:sz w:val="24"/>
                <w:szCs w:val="24"/>
              </w:rPr>
            </w:pPr>
            <w:r w:rsidRPr="0077566F">
              <w:rPr>
                <w:rFonts w:ascii="Times New Roman" w:hAnsi="Times New Roman" w:cs="Times New Roman"/>
                <w:sz w:val="24"/>
                <w:szCs w:val="24"/>
              </w:rPr>
              <w:t>R CAATAACCTGATCTGTGCACCAGTA</w:t>
            </w:r>
          </w:p>
        </w:tc>
      </w:tr>
      <w:tr w:rsidR="0071737E" w:rsidRPr="0077566F" w14:paraId="09F100ED" w14:textId="77777777" w:rsidTr="0071737E">
        <w:trPr>
          <w:trHeight w:val="170"/>
        </w:trPr>
        <w:tc>
          <w:tcPr>
            <w:tcW w:w="1819" w:type="dxa"/>
            <w:tcBorders>
              <w:right w:val="nil"/>
            </w:tcBorders>
          </w:tcPr>
          <w:p w14:paraId="4163E697" w14:textId="77777777" w:rsidR="001E6F58" w:rsidRPr="00D32FD1" w:rsidRDefault="001E6F58" w:rsidP="00AC5798">
            <w:pPr>
              <w:autoSpaceDE w:val="0"/>
              <w:autoSpaceDN w:val="0"/>
              <w:adjustRightInd w:val="0"/>
              <w:spacing w:after="0" w:line="360" w:lineRule="auto"/>
              <w:rPr>
                <w:rFonts w:ascii="Times New Roman" w:hAnsi="Times New Roman" w:cs="Times New Roman"/>
                <w:i/>
                <w:sz w:val="24"/>
                <w:szCs w:val="24"/>
              </w:rPr>
            </w:pPr>
            <w:r w:rsidRPr="00D32FD1">
              <w:rPr>
                <w:rFonts w:ascii="Times New Roman" w:hAnsi="Times New Roman" w:cs="Times New Roman"/>
                <w:i/>
                <w:sz w:val="24"/>
                <w:szCs w:val="24"/>
              </w:rPr>
              <w:t xml:space="preserve">GLUT2 </w:t>
            </w:r>
          </w:p>
        </w:tc>
        <w:tc>
          <w:tcPr>
            <w:tcW w:w="1483" w:type="dxa"/>
            <w:tcBorders>
              <w:right w:val="single" w:sz="4" w:space="0" w:color="auto"/>
            </w:tcBorders>
          </w:tcPr>
          <w:p w14:paraId="30921822" w14:textId="77777777" w:rsidR="001E6F58" w:rsidRPr="0077566F" w:rsidRDefault="001E6F58" w:rsidP="00AC5798">
            <w:pPr>
              <w:autoSpaceDE w:val="0"/>
              <w:autoSpaceDN w:val="0"/>
              <w:adjustRightInd w:val="0"/>
              <w:spacing w:after="0" w:line="360" w:lineRule="auto"/>
              <w:jc w:val="center"/>
              <w:rPr>
                <w:rFonts w:ascii="Times New Roman" w:hAnsi="Times New Roman" w:cs="Times New Roman"/>
                <w:sz w:val="24"/>
                <w:szCs w:val="24"/>
              </w:rPr>
            </w:pPr>
            <w:r w:rsidRPr="0077566F">
              <w:rPr>
                <w:rFonts w:ascii="Times New Roman" w:hAnsi="Times New Roman" w:cs="Times New Roman"/>
                <w:sz w:val="24"/>
                <w:szCs w:val="24"/>
              </w:rPr>
              <w:t>Z22932</w:t>
            </w:r>
          </w:p>
        </w:tc>
        <w:tc>
          <w:tcPr>
            <w:tcW w:w="4761" w:type="dxa"/>
            <w:tcBorders>
              <w:left w:val="single" w:sz="4" w:space="0" w:color="auto"/>
            </w:tcBorders>
          </w:tcPr>
          <w:p w14:paraId="6FB48BB1" w14:textId="77777777" w:rsidR="001E6F58" w:rsidRPr="0077566F" w:rsidRDefault="001E6F58" w:rsidP="0071737E">
            <w:pPr>
              <w:autoSpaceDE w:val="0"/>
              <w:autoSpaceDN w:val="0"/>
              <w:adjustRightInd w:val="0"/>
              <w:spacing w:after="0" w:line="360" w:lineRule="auto"/>
              <w:rPr>
                <w:rFonts w:ascii="Times New Roman" w:hAnsi="Times New Roman" w:cs="Times New Roman"/>
                <w:sz w:val="24"/>
                <w:szCs w:val="24"/>
              </w:rPr>
            </w:pPr>
            <w:r w:rsidRPr="0077566F">
              <w:rPr>
                <w:rFonts w:ascii="Times New Roman" w:hAnsi="Times New Roman" w:cs="Times New Roman"/>
                <w:sz w:val="24"/>
                <w:szCs w:val="24"/>
              </w:rPr>
              <w:t>F CACACTATGGGCGCATGCT</w:t>
            </w:r>
          </w:p>
          <w:p w14:paraId="7C60001B" w14:textId="77777777" w:rsidR="001E6F58" w:rsidRPr="0077566F" w:rsidRDefault="001E6F58" w:rsidP="0071737E">
            <w:pPr>
              <w:autoSpaceDE w:val="0"/>
              <w:autoSpaceDN w:val="0"/>
              <w:adjustRightInd w:val="0"/>
              <w:spacing w:after="0" w:line="360" w:lineRule="auto"/>
              <w:rPr>
                <w:rFonts w:ascii="Times New Roman" w:hAnsi="Times New Roman" w:cs="Times New Roman"/>
                <w:sz w:val="24"/>
                <w:szCs w:val="24"/>
              </w:rPr>
            </w:pPr>
            <w:r w:rsidRPr="0077566F">
              <w:rPr>
                <w:rFonts w:ascii="Times New Roman" w:hAnsi="Times New Roman" w:cs="Times New Roman"/>
                <w:sz w:val="24"/>
                <w:szCs w:val="24"/>
              </w:rPr>
              <w:t>R ATTGTCCCTGGAGGTGTTGGTG</w:t>
            </w:r>
          </w:p>
        </w:tc>
      </w:tr>
      <w:tr w:rsidR="0071737E" w:rsidRPr="0077566F" w14:paraId="0B6F44C8" w14:textId="77777777" w:rsidTr="0071737E">
        <w:trPr>
          <w:trHeight w:val="170"/>
        </w:trPr>
        <w:tc>
          <w:tcPr>
            <w:tcW w:w="1819" w:type="dxa"/>
            <w:tcBorders>
              <w:right w:val="nil"/>
            </w:tcBorders>
          </w:tcPr>
          <w:p w14:paraId="7DBD33F9" w14:textId="77777777" w:rsidR="001E6F58" w:rsidRPr="00D32FD1" w:rsidRDefault="001E6F58" w:rsidP="00AC5798">
            <w:pPr>
              <w:autoSpaceDE w:val="0"/>
              <w:autoSpaceDN w:val="0"/>
              <w:adjustRightInd w:val="0"/>
              <w:spacing w:after="0" w:line="360" w:lineRule="auto"/>
              <w:rPr>
                <w:rFonts w:ascii="Times New Roman" w:hAnsi="Times New Roman" w:cs="Times New Roman"/>
                <w:i/>
                <w:sz w:val="24"/>
                <w:szCs w:val="24"/>
                <w:highlight w:val="red"/>
              </w:rPr>
            </w:pPr>
            <w:r w:rsidRPr="00E45824">
              <w:rPr>
                <w:rFonts w:ascii="Times New Roman" w:hAnsi="Times New Roman" w:cs="Times New Roman"/>
                <w:i/>
                <w:sz w:val="24"/>
                <w:szCs w:val="24"/>
              </w:rPr>
              <w:t xml:space="preserve">GLUT5 </w:t>
            </w:r>
          </w:p>
        </w:tc>
        <w:tc>
          <w:tcPr>
            <w:tcW w:w="1483" w:type="dxa"/>
            <w:tcBorders>
              <w:right w:val="single" w:sz="4" w:space="0" w:color="auto"/>
            </w:tcBorders>
          </w:tcPr>
          <w:p w14:paraId="5E7FDA48" w14:textId="77777777" w:rsidR="001E6F58" w:rsidRPr="00647D1F" w:rsidRDefault="001E6F58" w:rsidP="00AC5798">
            <w:pPr>
              <w:autoSpaceDE w:val="0"/>
              <w:autoSpaceDN w:val="0"/>
              <w:adjustRightInd w:val="0"/>
              <w:spacing w:after="0" w:line="360" w:lineRule="auto"/>
              <w:jc w:val="center"/>
              <w:rPr>
                <w:rFonts w:ascii="Times New Roman" w:hAnsi="Times New Roman" w:cs="Times New Roman"/>
                <w:sz w:val="24"/>
                <w:szCs w:val="24"/>
                <w:highlight w:val="red"/>
              </w:rPr>
            </w:pPr>
            <w:r w:rsidRPr="00E5402B">
              <w:rPr>
                <w:rFonts w:ascii="Times New Roman" w:hAnsi="Times New Roman" w:cs="Times New Roman"/>
                <w:sz w:val="24"/>
                <w:szCs w:val="24"/>
              </w:rPr>
              <w:t>XM_417596</w:t>
            </w:r>
          </w:p>
        </w:tc>
        <w:tc>
          <w:tcPr>
            <w:tcW w:w="4761" w:type="dxa"/>
            <w:tcBorders>
              <w:left w:val="single" w:sz="4" w:space="0" w:color="auto"/>
            </w:tcBorders>
          </w:tcPr>
          <w:p w14:paraId="69E5DBB0" w14:textId="77777777" w:rsidR="001E6F58" w:rsidRPr="00E5402B" w:rsidRDefault="001E6F58" w:rsidP="0071737E">
            <w:pPr>
              <w:autoSpaceDE w:val="0"/>
              <w:autoSpaceDN w:val="0"/>
              <w:adjustRightInd w:val="0"/>
              <w:spacing w:after="0" w:line="360" w:lineRule="auto"/>
              <w:rPr>
                <w:rFonts w:ascii="Times New Roman" w:hAnsi="Times New Roman" w:cs="Times New Roman"/>
                <w:sz w:val="24"/>
                <w:szCs w:val="24"/>
              </w:rPr>
            </w:pPr>
            <w:r w:rsidRPr="00E5402B">
              <w:rPr>
                <w:rFonts w:ascii="Times New Roman" w:hAnsi="Times New Roman" w:cs="Times New Roman"/>
                <w:sz w:val="24"/>
                <w:szCs w:val="24"/>
              </w:rPr>
              <w:t>F TTGCTGGCTTTGGGTTGTG</w:t>
            </w:r>
          </w:p>
          <w:p w14:paraId="3229DF7B" w14:textId="77777777" w:rsidR="001E6F58" w:rsidRPr="00647D1F" w:rsidRDefault="001E6F58" w:rsidP="0071737E">
            <w:pPr>
              <w:autoSpaceDE w:val="0"/>
              <w:autoSpaceDN w:val="0"/>
              <w:adjustRightInd w:val="0"/>
              <w:spacing w:after="0" w:line="360" w:lineRule="auto"/>
              <w:rPr>
                <w:rFonts w:ascii="Times New Roman" w:hAnsi="Times New Roman" w:cs="Times New Roman"/>
                <w:sz w:val="24"/>
                <w:szCs w:val="24"/>
                <w:highlight w:val="red"/>
              </w:rPr>
            </w:pPr>
            <w:r w:rsidRPr="00E5402B">
              <w:rPr>
                <w:rFonts w:ascii="Times New Roman" w:hAnsi="Times New Roman" w:cs="Times New Roman"/>
                <w:sz w:val="24"/>
                <w:szCs w:val="24"/>
              </w:rPr>
              <w:t>R GGAGGTTGAGGGCCAAAGTC</w:t>
            </w:r>
          </w:p>
        </w:tc>
      </w:tr>
      <w:tr w:rsidR="0071737E" w:rsidRPr="0077566F" w14:paraId="15FBC27C" w14:textId="77777777" w:rsidTr="0071737E">
        <w:trPr>
          <w:trHeight w:val="170"/>
        </w:trPr>
        <w:tc>
          <w:tcPr>
            <w:tcW w:w="1819" w:type="dxa"/>
            <w:tcBorders>
              <w:right w:val="nil"/>
            </w:tcBorders>
          </w:tcPr>
          <w:p w14:paraId="46AE70FE" w14:textId="77777777" w:rsidR="001E6F58" w:rsidRPr="0077566F" w:rsidRDefault="001E6F58" w:rsidP="00AC5798">
            <w:pPr>
              <w:autoSpaceDE w:val="0"/>
              <w:autoSpaceDN w:val="0"/>
              <w:adjustRightInd w:val="0"/>
              <w:spacing w:after="0" w:line="360" w:lineRule="auto"/>
              <w:jc w:val="both"/>
              <w:rPr>
                <w:rFonts w:ascii="Times New Roman" w:hAnsi="Times New Roman" w:cs="Times New Roman"/>
                <w:sz w:val="24"/>
                <w:szCs w:val="24"/>
              </w:rPr>
            </w:pPr>
            <w:r w:rsidRPr="0077566F">
              <w:rPr>
                <w:rFonts w:ascii="Times New Roman" w:hAnsi="Times New Roman" w:cs="Times New Roman"/>
                <w:sz w:val="24"/>
                <w:szCs w:val="24"/>
              </w:rPr>
              <w:t>β-actina</w:t>
            </w:r>
          </w:p>
        </w:tc>
        <w:tc>
          <w:tcPr>
            <w:tcW w:w="1483" w:type="dxa"/>
            <w:tcBorders>
              <w:right w:val="single" w:sz="4" w:space="0" w:color="auto"/>
            </w:tcBorders>
          </w:tcPr>
          <w:p w14:paraId="2D318CED" w14:textId="77777777" w:rsidR="001E6F58" w:rsidRPr="0077566F" w:rsidRDefault="001E6F58" w:rsidP="00AC5798">
            <w:pPr>
              <w:autoSpaceDE w:val="0"/>
              <w:autoSpaceDN w:val="0"/>
              <w:adjustRightInd w:val="0"/>
              <w:spacing w:after="0" w:line="360" w:lineRule="auto"/>
              <w:jc w:val="center"/>
              <w:rPr>
                <w:rFonts w:ascii="Times New Roman" w:hAnsi="Times New Roman" w:cs="Times New Roman"/>
                <w:sz w:val="24"/>
                <w:szCs w:val="24"/>
              </w:rPr>
            </w:pPr>
            <w:r w:rsidRPr="0077566F">
              <w:rPr>
                <w:rStyle w:val="5yl5"/>
                <w:rFonts w:ascii="Times New Roman" w:hAnsi="Times New Roman" w:cs="Times New Roman"/>
                <w:sz w:val="24"/>
                <w:szCs w:val="24"/>
              </w:rPr>
              <w:t>x00182.1</w:t>
            </w:r>
          </w:p>
        </w:tc>
        <w:tc>
          <w:tcPr>
            <w:tcW w:w="4761" w:type="dxa"/>
            <w:tcBorders>
              <w:left w:val="single" w:sz="4" w:space="0" w:color="auto"/>
            </w:tcBorders>
          </w:tcPr>
          <w:p w14:paraId="60F832F7" w14:textId="77777777" w:rsidR="001E6F58" w:rsidRPr="0077566F" w:rsidRDefault="001E6F58" w:rsidP="0071737E">
            <w:pPr>
              <w:autoSpaceDE w:val="0"/>
              <w:autoSpaceDN w:val="0"/>
              <w:adjustRightInd w:val="0"/>
              <w:spacing w:after="0" w:line="360" w:lineRule="auto"/>
              <w:rPr>
                <w:rFonts w:ascii="Times New Roman" w:hAnsi="Times New Roman" w:cs="Times New Roman"/>
                <w:sz w:val="24"/>
                <w:szCs w:val="24"/>
              </w:rPr>
            </w:pPr>
            <w:r w:rsidRPr="0077566F">
              <w:rPr>
                <w:rFonts w:ascii="Times New Roman" w:hAnsi="Times New Roman" w:cs="Times New Roman"/>
                <w:sz w:val="24"/>
                <w:szCs w:val="24"/>
              </w:rPr>
              <w:t>F ACCACTGGCATTGTCATGGACTCT</w:t>
            </w:r>
          </w:p>
          <w:p w14:paraId="2CC829E3" w14:textId="77777777" w:rsidR="001E6F58" w:rsidRPr="0077566F" w:rsidRDefault="001E6F58" w:rsidP="0071737E">
            <w:pPr>
              <w:autoSpaceDE w:val="0"/>
              <w:autoSpaceDN w:val="0"/>
              <w:adjustRightInd w:val="0"/>
              <w:spacing w:after="0" w:line="360" w:lineRule="auto"/>
              <w:rPr>
                <w:rFonts w:ascii="Times New Roman" w:hAnsi="Times New Roman" w:cs="Times New Roman"/>
                <w:sz w:val="24"/>
                <w:szCs w:val="24"/>
              </w:rPr>
            </w:pPr>
            <w:r w:rsidRPr="0077566F">
              <w:rPr>
                <w:rFonts w:ascii="Times New Roman" w:hAnsi="Times New Roman" w:cs="Times New Roman"/>
                <w:sz w:val="24"/>
                <w:szCs w:val="24"/>
              </w:rPr>
              <w:t>R TCCTTGATGTCACGGACGATTTCC</w:t>
            </w:r>
          </w:p>
        </w:tc>
      </w:tr>
    </w:tbl>
    <w:p w14:paraId="7660BA6D" w14:textId="77777777" w:rsidR="001E6F58" w:rsidRDefault="001E6F58" w:rsidP="001E6F58">
      <w:pPr>
        <w:pStyle w:val="SemEspaamento"/>
        <w:spacing w:line="360" w:lineRule="auto"/>
        <w:outlineLvl w:val="1"/>
        <w:rPr>
          <w:rFonts w:ascii="Times New Roman" w:hAnsi="Times New Roman" w:cs="Times New Roman"/>
          <w:sz w:val="24"/>
          <w:szCs w:val="24"/>
          <w:lang w:val="pt-PT"/>
        </w:rPr>
      </w:pPr>
    </w:p>
    <w:p w14:paraId="77DCEE51" w14:textId="77777777" w:rsidR="001E6F58" w:rsidRDefault="001E6F58" w:rsidP="001E6F58">
      <w:pPr>
        <w:pStyle w:val="SemEspaamento"/>
        <w:spacing w:line="360" w:lineRule="auto"/>
        <w:outlineLvl w:val="1"/>
        <w:rPr>
          <w:rFonts w:ascii="Times New Roman" w:hAnsi="Times New Roman" w:cs="Times New Roman"/>
          <w:sz w:val="24"/>
          <w:szCs w:val="24"/>
          <w:lang w:val="pt-PT"/>
        </w:rPr>
      </w:pPr>
      <w:bookmarkStart w:id="76" w:name="_Toc1932702"/>
      <w:r>
        <w:rPr>
          <w:rFonts w:ascii="Times New Roman" w:hAnsi="Times New Roman" w:cs="Times New Roman"/>
          <w:sz w:val="24"/>
          <w:szCs w:val="24"/>
          <w:lang w:val="pt-PT"/>
        </w:rPr>
        <w:t xml:space="preserve">3.5 </w:t>
      </w:r>
      <w:r w:rsidRPr="0064700A">
        <w:rPr>
          <w:rFonts w:ascii="Times New Roman" w:hAnsi="Times New Roman" w:cs="Times New Roman"/>
          <w:sz w:val="24"/>
          <w:szCs w:val="24"/>
          <w:lang w:val="pt-PT"/>
        </w:rPr>
        <w:t>Análise estatística:</w:t>
      </w:r>
      <w:bookmarkEnd w:id="76"/>
    </w:p>
    <w:p w14:paraId="71AF8A0A" w14:textId="77777777" w:rsidR="001E6F58" w:rsidRPr="00435B73" w:rsidRDefault="001E6F58" w:rsidP="001E6F58">
      <w:pPr>
        <w:pStyle w:val="SemEspaamento"/>
        <w:spacing w:line="360" w:lineRule="auto"/>
        <w:outlineLvl w:val="1"/>
        <w:rPr>
          <w:rFonts w:ascii="Times New Roman" w:hAnsi="Times New Roman" w:cs="Times New Roman"/>
          <w:sz w:val="24"/>
          <w:szCs w:val="24"/>
          <w:highlight w:val="red"/>
          <w:lang w:val="pt-PT"/>
        </w:rPr>
      </w:pPr>
    </w:p>
    <w:p w14:paraId="624208A9" w14:textId="77777777" w:rsidR="007B1C20" w:rsidRDefault="007B1C20" w:rsidP="007B1C20">
      <w:pPr>
        <w:spacing w:line="360" w:lineRule="auto"/>
        <w:ind w:firstLine="851"/>
        <w:jc w:val="both"/>
        <w:rPr>
          <w:rFonts w:ascii="Times New Roman" w:eastAsia="Times New Roman" w:hAnsi="Times New Roman" w:cs="Times New Roman"/>
          <w:sz w:val="24"/>
          <w:szCs w:val="24"/>
        </w:rPr>
      </w:pPr>
      <w:r w:rsidRPr="006D2C4E">
        <w:rPr>
          <w:rFonts w:ascii="Times New Roman" w:eastAsia="Times New Roman" w:hAnsi="Times New Roman" w:cs="Times New Roman"/>
          <w:sz w:val="24"/>
          <w:szCs w:val="24"/>
        </w:rPr>
        <w:t xml:space="preserve">A expressão relativa do RNAm para os transportadores intestinais </w:t>
      </w:r>
      <w:r>
        <w:rPr>
          <w:rFonts w:ascii="Times New Roman" w:eastAsia="Times New Roman" w:hAnsi="Times New Roman" w:cs="Times New Roman"/>
          <w:i/>
          <w:sz w:val="24"/>
          <w:szCs w:val="24"/>
        </w:rPr>
        <w:t>SGLT1, GLU2</w:t>
      </w:r>
      <w:r w:rsidRPr="004A706C">
        <w:rPr>
          <w:rFonts w:ascii="Times New Roman" w:eastAsia="Times New Roman" w:hAnsi="Times New Roman" w:cs="Times New Roman"/>
          <w:sz w:val="24"/>
          <w:szCs w:val="24"/>
        </w:rPr>
        <w:t xml:space="preserve"> e</w:t>
      </w:r>
      <w:r w:rsidRPr="006D2C4E">
        <w:rPr>
          <w:rFonts w:ascii="Times New Roman" w:eastAsia="Times New Roman" w:hAnsi="Times New Roman" w:cs="Times New Roman"/>
          <w:i/>
          <w:sz w:val="24"/>
          <w:szCs w:val="24"/>
        </w:rPr>
        <w:t>.GLUT5</w:t>
      </w:r>
      <w:r w:rsidRPr="006D2C4E">
        <w:rPr>
          <w:rFonts w:ascii="Times New Roman" w:eastAsia="Times New Roman" w:hAnsi="Times New Roman" w:cs="Times New Roman"/>
          <w:sz w:val="24"/>
          <w:szCs w:val="24"/>
        </w:rPr>
        <w:t xml:space="preserve"> foram avaliadas em função dos tratamentos (1 </w:t>
      </w:r>
      <w:r w:rsidRPr="006D2C4E">
        <w:rPr>
          <w:rFonts w:ascii="Times New Roman" w:eastAsia="Times New Roman" w:hAnsi="Times New Roman" w:cs="Times New Roman"/>
          <w:i/>
          <w:sz w:val="24"/>
          <w:szCs w:val="24"/>
        </w:rPr>
        <w:t>vs.</w:t>
      </w:r>
      <w:r w:rsidRPr="006D2C4E">
        <w:rPr>
          <w:rFonts w:ascii="Times New Roman" w:eastAsia="Times New Roman" w:hAnsi="Times New Roman" w:cs="Times New Roman"/>
          <w:sz w:val="24"/>
          <w:szCs w:val="24"/>
        </w:rPr>
        <w:t xml:space="preserve"> 14 </w:t>
      </w:r>
      <w:r w:rsidRPr="006D2C4E">
        <w:rPr>
          <w:rFonts w:ascii="Times New Roman" w:eastAsia="Times New Roman" w:hAnsi="Times New Roman" w:cs="Times New Roman"/>
          <w:i/>
          <w:sz w:val="24"/>
          <w:szCs w:val="24"/>
        </w:rPr>
        <w:t>vs.</w:t>
      </w:r>
      <w:r w:rsidRPr="006D2C4E">
        <w:rPr>
          <w:rFonts w:ascii="Times New Roman" w:eastAsia="Times New Roman" w:hAnsi="Times New Roman" w:cs="Times New Roman"/>
          <w:sz w:val="24"/>
          <w:szCs w:val="24"/>
        </w:rPr>
        <w:t xml:space="preserve"> 21 dias e aos 42 </w:t>
      </w:r>
      <w:r w:rsidRPr="006D2C4E">
        <w:rPr>
          <w:rFonts w:ascii="Times New Roman" w:eastAsia="Times New Roman" w:hAnsi="Times New Roman" w:cs="Times New Roman"/>
          <w:i/>
          <w:sz w:val="24"/>
          <w:szCs w:val="24"/>
        </w:rPr>
        <w:t>vs.</w:t>
      </w:r>
      <w:r w:rsidRPr="006D2C4E">
        <w:rPr>
          <w:rFonts w:ascii="Times New Roman" w:eastAsia="Times New Roman" w:hAnsi="Times New Roman" w:cs="Times New Roman"/>
          <w:sz w:val="24"/>
          <w:szCs w:val="24"/>
        </w:rPr>
        <w:t xml:space="preserve"> 49 dias de vida das codornas). Os tratamentos foram submetidos à análise </w:t>
      </w:r>
      <w:r w:rsidRPr="006D2C4E">
        <w:rPr>
          <w:rFonts w:ascii="Times New Roman" w:hAnsi="Times New Roman" w:cs="Times New Roman"/>
          <w:sz w:val="24"/>
          <w:szCs w:val="24"/>
        </w:rPr>
        <w:t xml:space="preserve">de variância e, quando significativos, </w:t>
      </w:r>
      <w:r w:rsidRPr="006D2C4E">
        <w:rPr>
          <w:rFonts w:ascii="Times New Roman" w:eastAsia="Times New Roman" w:hAnsi="Times New Roman" w:cs="Times New Roman"/>
          <w:sz w:val="24"/>
          <w:szCs w:val="24"/>
        </w:rPr>
        <w:t>as médias comparadas pelo teste Tukey ao nível de 5% de probabilidade. Todas as análises estatísticas foram utilizando o software estatístico R (2008).</w:t>
      </w:r>
    </w:p>
    <w:p w14:paraId="2A9C2368" w14:textId="28702AB9" w:rsidR="0071737E" w:rsidRDefault="0071737E">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5DE55A1" w14:textId="77777777" w:rsidR="005F2CBE" w:rsidRDefault="001E6F58" w:rsidP="001E6F58">
      <w:pPr>
        <w:pStyle w:val="PargrafodaLista"/>
        <w:numPr>
          <w:ilvl w:val="0"/>
          <w:numId w:val="1"/>
        </w:numPr>
        <w:jc w:val="both"/>
        <w:outlineLvl w:val="0"/>
        <w:rPr>
          <w:rFonts w:ascii="Times New Roman" w:hAnsi="Times New Roman" w:cs="Times New Roman"/>
          <w:sz w:val="24"/>
          <w:szCs w:val="24"/>
        </w:rPr>
      </w:pPr>
      <w:bookmarkStart w:id="77" w:name="_Toc1932703"/>
      <w:r w:rsidRPr="00F84D59">
        <w:rPr>
          <w:rFonts w:ascii="Times New Roman" w:hAnsi="Times New Roman" w:cs="Times New Roman"/>
          <w:sz w:val="24"/>
          <w:szCs w:val="24"/>
        </w:rPr>
        <w:lastRenderedPageBreak/>
        <w:t>Resultados e discussão:</w:t>
      </w:r>
      <w:bookmarkEnd w:id="77"/>
    </w:p>
    <w:p w14:paraId="67162B39" w14:textId="1A883177" w:rsidR="001E6F58" w:rsidRDefault="001E6F58" w:rsidP="001E6F58">
      <w:pPr>
        <w:pStyle w:val="PargrafodaLista"/>
        <w:ind w:left="1211"/>
        <w:jc w:val="both"/>
        <w:outlineLvl w:val="0"/>
        <w:rPr>
          <w:rFonts w:ascii="Times New Roman" w:hAnsi="Times New Roman" w:cs="Times New Roman"/>
          <w:sz w:val="24"/>
          <w:szCs w:val="24"/>
        </w:rPr>
      </w:pPr>
    </w:p>
    <w:p w14:paraId="4512C143" w14:textId="3B04E060" w:rsidR="005F2CBE" w:rsidRDefault="001E6F58" w:rsidP="0071737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dados </w:t>
      </w:r>
      <w:r w:rsidRPr="00E67E90">
        <w:rPr>
          <w:rFonts w:ascii="Times New Roman" w:hAnsi="Times New Roman" w:cs="Times New Roman"/>
          <w:sz w:val="24"/>
          <w:szCs w:val="24"/>
        </w:rPr>
        <w:t xml:space="preserve">presentes na </w:t>
      </w:r>
      <w:r w:rsidR="0071737E">
        <w:rPr>
          <w:rFonts w:ascii="Times New Roman" w:hAnsi="Times New Roman" w:cs="Times New Roman"/>
          <w:b/>
          <w:sz w:val="24"/>
          <w:szCs w:val="24"/>
        </w:rPr>
        <w:t>F</w:t>
      </w:r>
      <w:r w:rsidR="0071737E" w:rsidRPr="00BB09F8">
        <w:rPr>
          <w:rFonts w:ascii="Times New Roman" w:hAnsi="Times New Roman" w:cs="Times New Roman"/>
          <w:b/>
          <w:sz w:val="24"/>
          <w:szCs w:val="24"/>
        </w:rPr>
        <w:t xml:space="preserve">igura </w:t>
      </w:r>
      <w:r w:rsidRPr="00BB09F8">
        <w:rPr>
          <w:rFonts w:ascii="Times New Roman" w:hAnsi="Times New Roman" w:cs="Times New Roman"/>
          <w:b/>
          <w:sz w:val="24"/>
          <w:szCs w:val="24"/>
        </w:rPr>
        <w:t>1</w:t>
      </w:r>
      <w:r w:rsidRPr="00E67E90">
        <w:rPr>
          <w:rFonts w:ascii="Times New Roman" w:hAnsi="Times New Roman" w:cs="Times New Roman"/>
          <w:sz w:val="24"/>
          <w:szCs w:val="24"/>
        </w:rPr>
        <w:t xml:space="preserve"> são referentes a </w:t>
      </w:r>
      <w:r w:rsidR="00225F17">
        <w:rPr>
          <w:rFonts w:ascii="Times New Roman" w:hAnsi="Times New Roman" w:cs="Times New Roman"/>
          <w:sz w:val="24"/>
          <w:szCs w:val="24"/>
        </w:rPr>
        <w:t>e</w:t>
      </w:r>
      <w:r w:rsidR="00225F17" w:rsidRPr="00E67E90">
        <w:rPr>
          <w:rFonts w:ascii="Times New Roman" w:hAnsi="Times New Roman" w:cs="Times New Roman"/>
          <w:sz w:val="24"/>
          <w:szCs w:val="24"/>
        </w:rPr>
        <w:t>xpressão relativa do RNAm para os transport</w:t>
      </w:r>
      <w:r w:rsidR="00225F17">
        <w:rPr>
          <w:rFonts w:ascii="Times New Roman" w:hAnsi="Times New Roman" w:cs="Times New Roman"/>
          <w:sz w:val="24"/>
          <w:szCs w:val="24"/>
        </w:rPr>
        <w:t>adores de hexoses (</w:t>
      </w:r>
      <w:r w:rsidR="00225F17" w:rsidRPr="00AD6BDF">
        <w:rPr>
          <w:rFonts w:ascii="Times New Roman" w:hAnsi="Times New Roman" w:cs="Times New Roman"/>
          <w:i/>
          <w:sz w:val="24"/>
          <w:szCs w:val="24"/>
        </w:rPr>
        <w:t>SGLT1, GLUT2</w:t>
      </w:r>
      <w:r w:rsidR="00225F17">
        <w:rPr>
          <w:rFonts w:ascii="Times New Roman" w:hAnsi="Times New Roman" w:cs="Times New Roman"/>
          <w:sz w:val="24"/>
          <w:szCs w:val="24"/>
        </w:rPr>
        <w:t xml:space="preserve"> e</w:t>
      </w:r>
      <w:r w:rsidR="00225F17" w:rsidRPr="00E67E90">
        <w:rPr>
          <w:rFonts w:ascii="Times New Roman" w:hAnsi="Times New Roman" w:cs="Times New Roman"/>
          <w:sz w:val="24"/>
          <w:szCs w:val="24"/>
        </w:rPr>
        <w:t xml:space="preserve"> </w:t>
      </w:r>
      <w:r w:rsidR="00225F17" w:rsidRPr="00AD6BDF">
        <w:rPr>
          <w:rFonts w:ascii="Times New Roman" w:hAnsi="Times New Roman" w:cs="Times New Roman"/>
          <w:i/>
          <w:sz w:val="24"/>
          <w:szCs w:val="24"/>
        </w:rPr>
        <w:t>GLUT5</w:t>
      </w:r>
      <w:r w:rsidR="00225F17" w:rsidRPr="00E67E90">
        <w:rPr>
          <w:rFonts w:ascii="Times New Roman" w:hAnsi="Times New Roman" w:cs="Times New Roman"/>
          <w:sz w:val="24"/>
          <w:szCs w:val="24"/>
        </w:rPr>
        <w:t>) no duodeno e</w:t>
      </w:r>
      <w:r w:rsidR="00225F17">
        <w:rPr>
          <w:rFonts w:ascii="Times New Roman" w:hAnsi="Times New Roman" w:cs="Times New Roman"/>
          <w:sz w:val="24"/>
          <w:szCs w:val="24"/>
        </w:rPr>
        <w:t xml:space="preserve"> no</w:t>
      </w:r>
      <w:r w:rsidR="00225F17" w:rsidRPr="00E67E90">
        <w:rPr>
          <w:rFonts w:ascii="Times New Roman" w:hAnsi="Times New Roman" w:cs="Times New Roman"/>
          <w:sz w:val="24"/>
          <w:szCs w:val="24"/>
        </w:rPr>
        <w:t xml:space="preserve"> jejuno de codornas</w:t>
      </w:r>
      <w:r w:rsidR="00225F17">
        <w:rPr>
          <w:rFonts w:ascii="Times New Roman" w:hAnsi="Times New Roman" w:cs="Times New Roman"/>
          <w:sz w:val="24"/>
          <w:szCs w:val="24"/>
        </w:rPr>
        <w:t xml:space="preserve"> japonesas aos </w:t>
      </w:r>
      <w:r w:rsidR="00225F17" w:rsidRPr="00E67E90">
        <w:rPr>
          <w:rFonts w:ascii="Times New Roman" w:hAnsi="Times New Roman" w:cs="Times New Roman"/>
          <w:sz w:val="24"/>
          <w:szCs w:val="24"/>
        </w:rPr>
        <w:t>1, 14 e 21</w:t>
      </w:r>
      <w:r w:rsidR="00225F17">
        <w:rPr>
          <w:rFonts w:ascii="Times New Roman" w:hAnsi="Times New Roman" w:cs="Times New Roman"/>
          <w:sz w:val="24"/>
          <w:szCs w:val="24"/>
        </w:rPr>
        <w:t xml:space="preserve"> dias de vida.</w:t>
      </w:r>
    </w:p>
    <w:p w14:paraId="2254B0C3" w14:textId="73DD7BFB" w:rsidR="005F2CBE" w:rsidRDefault="001E6F58" w:rsidP="001E6F58">
      <w:pPr>
        <w:spacing w:line="360" w:lineRule="auto"/>
        <w:jc w:val="both"/>
        <w:rPr>
          <w:rFonts w:ascii="Times New Roman" w:hAnsi="Times New Roman" w:cs="Times New Roman"/>
        </w:rPr>
      </w:pPr>
      <w:r>
        <w:rPr>
          <w:noProof/>
          <w:lang w:eastAsia="pt-BR"/>
        </w:rPr>
        <mc:AlternateContent>
          <mc:Choice Requires="wps">
            <w:drawing>
              <wp:anchor distT="0" distB="0" distL="114300" distR="114300" simplePos="0" relativeHeight="251662336" behindDoc="0" locked="0" layoutInCell="1" allowOverlap="1" wp14:anchorId="7E1E8F7A" wp14:editId="75733EBE">
                <wp:simplePos x="0" y="0"/>
                <wp:positionH relativeFrom="column">
                  <wp:posOffset>840333</wp:posOffset>
                </wp:positionH>
                <wp:positionV relativeFrom="paragraph">
                  <wp:posOffset>2133829</wp:posOffset>
                </wp:positionV>
                <wp:extent cx="647700" cy="323850"/>
                <wp:effectExtent l="0" t="0" r="0" b="0"/>
                <wp:wrapNone/>
                <wp:docPr id="4" name="Retângulo 4"/>
                <wp:cNvGraphicFramePr/>
                <a:graphic xmlns:a="http://schemas.openxmlformats.org/drawingml/2006/main">
                  <a:graphicData uri="http://schemas.microsoft.com/office/word/2010/wordprocessingShape">
                    <wps:wsp>
                      <wps:cNvSpPr/>
                      <wps:spPr>
                        <a:xfrm>
                          <a:off x="0" y="0"/>
                          <a:ext cx="6477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59754" w14:textId="77777777" w:rsidR="005453FA" w:rsidRPr="005840B8" w:rsidRDefault="005453FA" w:rsidP="001E6F58">
                            <w:pPr>
                              <w:jc w:val="center"/>
                              <w:rPr>
                                <w:b/>
                                <w:i/>
                                <w:color w:val="000000" w:themeColor="text1"/>
                              </w:rPr>
                            </w:pPr>
                            <w:r w:rsidRPr="005840B8">
                              <w:rPr>
                                <w:b/>
                                <w:i/>
                                <w:color w:val="000000" w:themeColor="text1"/>
                              </w:rPr>
                              <w:t>SGLT1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E8F7A" id="Retângulo 4" o:spid="_x0000_s1029" style="position:absolute;left:0;text-align:left;margin-left:66.15pt;margin-top:168pt;width:51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" filled="f" stroked="f" strokeweight="1pt">
                <v:textbox>
                  <w:txbxContent>
                    <w:p w14:paraId="14059754" w14:textId="77777777" w:rsidR="005453FA" w:rsidRPr="005840B8" w:rsidRDefault="005453FA" w:rsidP="001E6F58">
                      <w:pPr>
                        <w:jc w:val="center"/>
                        <w:rPr>
                          <w:b/>
                          <w:i/>
                          <w:color w:val="000000" w:themeColor="text1"/>
                        </w:rPr>
                      </w:pPr>
                      <w:r w:rsidRPr="005840B8">
                        <w:rPr>
                          <w:b/>
                          <w:i/>
                          <w:color w:val="000000" w:themeColor="text1"/>
                        </w:rPr>
                        <w:t>SGLT1</w:t>
                      </w:r>
                    </w:p>
                  </w:txbxContent>
                </v:textbox>
              </v:rect>
            </w:pict>
          </mc:Fallback>
        </mc:AlternateContent>
      </w:r>
      <w:r>
        <w:rPr>
          <w:noProof/>
          <w:lang w:eastAsia="pt-BR"/>
        </w:rPr>
        <mc:AlternateContent>
          <mc:Choice Requires="wps">
            <w:drawing>
              <wp:anchor distT="0" distB="0" distL="114300" distR="114300" simplePos="0" relativeHeight="251661312" behindDoc="0" locked="0" layoutInCell="1" allowOverlap="1" wp14:anchorId="613AEFF0" wp14:editId="2D13C033">
                <wp:simplePos x="0" y="0"/>
                <wp:positionH relativeFrom="margin">
                  <wp:posOffset>2364334</wp:posOffset>
                </wp:positionH>
                <wp:positionV relativeFrom="paragraph">
                  <wp:posOffset>2124303</wp:posOffset>
                </wp:positionV>
                <wp:extent cx="1057275" cy="295275"/>
                <wp:effectExtent l="0" t="0" r="0" b="0"/>
                <wp:wrapNone/>
                <wp:docPr id="2" name="Retângulo 2"/>
                <wp:cNvGraphicFramePr/>
                <a:graphic xmlns:a="http://schemas.openxmlformats.org/drawingml/2006/main">
                  <a:graphicData uri="http://schemas.microsoft.com/office/word/2010/wordprocessingShape">
                    <wps:wsp>
                      <wps:cNvSpPr/>
                      <wps:spPr>
                        <a:xfrm>
                          <a:off x="0" y="0"/>
                          <a:ext cx="10572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76C2C" w14:textId="77777777" w:rsidR="005453FA" w:rsidRPr="005840B8" w:rsidRDefault="005453FA" w:rsidP="001E6F58">
                            <w:pPr>
                              <w:jc w:val="center"/>
                              <w:rPr>
                                <w:b/>
                                <w:i/>
                                <w:color w:val="000000" w:themeColor="text1"/>
                              </w:rPr>
                            </w:pPr>
                            <w:r w:rsidRPr="005840B8">
                              <w:rPr>
                                <w:b/>
                                <w:i/>
                                <w:color w:val="000000" w:themeColor="text1"/>
                              </w:rPr>
                              <w:t>GLUT2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AEFF0" id="Retângulo 2" o:spid="_x0000_s1030" style="position:absolute;left:0;text-align:left;margin-left:186.15pt;margin-top:167.25pt;width:83.2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" filled="f" stroked="f" strokeweight="1pt">
                <v:textbox>
                  <w:txbxContent>
                    <w:p w14:paraId="39B76C2C" w14:textId="77777777" w:rsidR="005453FA" w:rsidRPr="005840B8" w:rsidRDefault="005453FA" w:rsidP="001E6F58">
                      <w:pPr>
                        <w:jc w:val="center"/>
                        <w:rPr>
                          <w:b/>
                          <w:i/>
                          <w:color w:val="000000" w:themeColor="text1"/>
                        </w:rPr>
                      </w:pPr>
                      <w:r w:rsidRPr="005840B8">
                        <w:rPr>
                          <w:b/>
                          <w:i/>
                          <w:color w:val="000000" w:themeColor="text1"/>
                        </w:rPr>
                        <w:t>GLUT2</w:t>
                      </w:r>
                    </w:p>
                  </w:txbxContent>
                </v:textbox>
                <w10:wrap anchorx="margin"/>
              </v:rect>
            </w:pict>
          </mc:Fallback>
        </mc:AlternateContent>
      </w:r>
      <w:r>
        <w:rPr>
          <w:noProof/>
          <w:lang w:eastAsia="pt-BR"/>
        </w:rPr>
        <w:drawing>
          <wp:inline distT="0" distB="0" distL="0" distR="0" wp14:anchorId="69C14196" wp14:editId="5F3E4B59">
            <wp:extent cx="5325465" cy="2531059"/>
            <wp:effectExtent l="0" t="0" r="8890" b="317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BB09F8">
        <w:rPr>
          <w:rFonts w:ascii="Times New Roman" w:hAnsi="Times New Roman" w:cs="Times New Roman"/>
          <w:b/>
        </w:rPr>
        <w:t>Figura 1</w:t>
      </w:r>
      <w:r w:rsidRPr="00886AEA">
        <w:rPr>
          <w:rFonts w:ascii="Times New Roman" w:hAnsi="Times New Roman" w:cs="Times New Roman"/>
        </w:rPr>
        <w:t xml:space="preserve">- Expressão relativa do RNAm para os transportadores </w:t>
      </w:r>
      <w:r w:rsidRPr="005840B8">
        <w:rPr>
          <w:rFonts w:ascii="Times New Roman" w:hAnsi="Times New Roman" w:cs="Times New Roman"/>
          <w:i/>
        </w:rPr>
        <w:t>SGLT1, GLUT2</w:t>
      </w:r>
      <w:r w:rsidRPr="00886AEA">
        <w:rPr>
          <w:rFonts w:ascii="Times New Roman" w:hAnsi="Times New Roman" w:cs="Times New Roman"/>
        </w:rPr>
        <w:t xml:space="preserve"> e </w:t>
      </w:r>
      <w:r w:rsidRPr="005840B8">
        <w:rPr>
          <w:rFonts w:ascii="Times New Roman" w:hAnsi="Times New Roman" w:cs="Times New Roman"/>
          <w:i/>
        </w:rPr>
        <w:t>GLUT5</w:t>
      </w:r>
      <w:r w:rsidRPr="00886AEA">
        <w:rPr>
          <w:rFonts w:ascii="Times New Roman" w:hAnsi="Times New Roman" w:cs="Times New Roman"/>
        </w:rPr>
        <w:t xml:space="preserve"> em codornas japonesas em diferentes idades (1, 14 e 21 dias de vida).</w:t>
      </w:r>
      <w:r>
        <w:rPr>
          <w:rFonts w:ascii="Times New Roman" w:hAnsi="Times New Roman" w:cs="Times New Roman"/>
          <w:sz w:val="24"/>
          <w:szCs w:val="24"/>
        </w:rPr>
        <w:t xml:space="preserve"> </w:t>
      </w:r>
      <w:r w:rsidRPr="00CB5DC3">
        <w:rPr>
          <w:rFonts w:ascii="Times New Roman" w:hAnsi="Times New Roman" w:cs="Times New Roman"/>
        </w:rPr>
        <w:t xml:space="preserve">Letras minúsculas iguais </w:t>
      </w:r>
      <w:r w:rsidR="004D34B9">
        <w:rPr>
          <w:rFonts w:ascii="Times New Roman" w:hAnsi="Times New Roman" w:cs="Times New Roman"/>
        </w:rPr>
        <w:t>indicam médias</w:t>
      </w:r>
      <w:r w:rsidR="0071737E" w:rsidRPr="00CB5DC3">
        <w:rPr>
          <w:rFonts w:ascii="Times New Roman" w:hAnsi="Times New Roman" w:cs="Times New Roman"/>
        </w:rPr>
        <w:t xml:space="preserve"> </w:t>
      </w:r>
      <w:r w:rsidR="0071737E">
        <w:rPr>
          <w:rFonts w:ascii="Times New Roman" w:hAnsi="Times New Roman" w:cs="Times New Roman"/>
        </w:rPr>
        <w:t>semelhantes</w:t>
      </w:r>
      <w:r w:rsidR="004D34B9">
        <w:rPr>
          <w:rFonts w:ascii="Times New Roman" w:hAnsi="Times New Roman" w:cs="Times New Roman"/>
        </w:rPr>
        <w:t xml:space="preserve"> entre idades</w:t>
      </w:r>
      <w:r>
        <w:rPr>
          <w:rFonts w:ascii="Times New Roman" w:hAnsi="Times New Roman" w:cs="Times New Roman"/>
        </w:rPr>
        <w:t xml:space="preserve"> </w:t>
      </w:r>
      <w:r w:rsidR="004D34B9">
        <w:rPr>
          <w:rFonts w:ascii="Times New Roman" w:hAnsi="Times New Roman" w:cs="Times New Roman"/>
        </w:rPr>
        <w:t>dentro de cada</w:t>
      </w:r>
      <w:r>
        <w:rPr>
          <w:rFonts w:ascii="Times New Roman" w:hAnsi="Times New Roman" w:cs="Times New Roman"/>
        </w:rPr>
        <w:t xml:space="preserve"> </w:t>
      </w:r>
      <w:r w:rsidRPr="00CB5DC3">
        <w:rPr>
          <w:rFonts w:ascii="Times New Roman" w:hAnsi="Times New Roman" w:cs="Times New Roman"/>
        </w:rPr>
        <w:t>segmento</w:t>
      </w:r>
      <w:r>
        <w:rPr>
          <w:rFonts w:ascii="Times New Roman" w:hAnsi="Times New Roman" w:cs="Times New Roman"/>
        </w:rPr>
        <w:t xml:space="preserve"> intestinal</w:t>
      </w:r>
      <w:r w:rsidRPr="00CB5DC3">
        <w:rPr>
          <w:rFonts w:ascii="Times New Roman" w:hAnsi="Times New Roman" w:cs="Times New Roman"/>
        </w:rPr>
        <w:t xml:space="preserve">. </w:t>
      </w:r>
    </w:p>
    <w:p w14:paraId="6AF95A79" w14:textId="401C8CDC" w:rsidR="001E6F58" w:rsidRPr="00CB5DC3" w:rsidRDefault="001E6F58" w:rsidP="001E6F58">
      <w:pPr>
        <w:spacing w:line="360" w:lineRule="auto"/>
        <w:jc w:val="both"/>
        <w:rPr>
          <w:rFonts w:ascii="Times New Roman" w:hAnsi="Times New Roman" w:cs="Times New Roman"/>
        </w:rPr>
      </w:pPr>
    </w:p>
    <w:p w14:paraId="7D177D9A" w14:textId="50696864" w:rsidR="005F2CBE" w:rsidRDefault="001E6F58" w:rsidP="001E6F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dados representados na </w:t>
      </w:r>
      <w:r w:rsidR="004D34B9">
        <w:rPr>
          <w:rFonts w:ascii="Times New Roman" w:hAnsi="Times New Roman" w:cs="Times New Roman"/>
          <w:b/>
          <w:sz w:val="24"/>
          <w:szCs w:val="24"/>
        </w:rPr>
        <w:t>F</w:t>
      </w:r>
      <w:r w:rsidR="004D34B9" w:rsidRPr="005840B8">
        <w:rPr>
          <w:rFonts w:ascii="Times New Roman" w:hAnsi="Times New Roman" w:cs="Times New Roman"/>
          <w:b/>
          <w:sz w:val="24"/>
          <w:szCs w:val="24"/>
        </w:rPr>
        <w:t xml:space="preserve">igura </w:t>
      </w:r>
      <w:r w:rsidRPr="005840B8">
        <w:rPr>
          <w:rFonts w:ascii="Times New Roman" w:hAnsi="Times New Roman" w:cs="Times New Roman"/>
          <w:b/>
          <w:sz w:val="24"/>
          <w:szCs w:val="24"/>
        </w:rPr>
        <w:t>1</w:t>
      </w:r>
      <w:r>
        <w:rPr>
          <w:rFonts w:ascii="Times New Roman" w:hAnsi="Times New Roman" w:cs="Times New Roman"/>
          <w:sz w:val="24"/>
          <w:szCs w:val="24"/>
        </w:rPr>
        <w:t xml:space="preserve"> mostram que a expressão relativa do RNAm dos transportadores intestinais de hexoses em codornas japonesas tem sua regulação afetada em relação a idade (1, 14 e 21 dias de vida). O </w:t>
      </w:r>
      <w:r w:rsidRPr="005840B8">
        <w:rPr>
          <w:rFonts w:ascii="Times New Roman" w:hAnsi="Times New Roman" w:cs="Times New Roman"/>
          <w:i/>
          <w:sz w:val="24"/>
          <w:szCs w:val="24"/>
        </w:rPr>
        <w:t>SGLT1</w:t>
      </w:r>
      <w:r>
        <w:rPr>
          <w:rFonts w:ascii="Times New Roman" w:hAnsi="Times New Roman" w:cs="Times New Roman"/>
          <w:sz w:val="24"/>
          <w:szCs w:val="24"/>
        </w:rPr>
        <w:t xml:space="preserve"> apresentou maiores valores de expressão no primeiro dia de vida (p&lt;</w:t>
      </w:r>
      <w:r w:rsidRPr="0061287E">
        <w:rPr>
          <w:rFonts w:ascii="Times New Roman" w:hAnsi="Times New Roman" w:cs="Times New Roman"/>
          <w:sz w:val="24"/>
          <w:szCs w:val="24"/>
        </w:rPr>
        <w:t>0.05)</w:t>
      </w:r>
      <w:r>
        <w:rPr>
          <w:rFonts w:ascii="Times New Roman" w:hAnsi="Times New Roman" w:cs="Times New Roman"/>
          <w:sz w:val="24"/>
          <w:szCs w:val="24"/>
        </w:rPr>
        <w:t xml:space="preserve"> em ambos os segmentos intestinais</w:t>
      </w:r>
      <w:r w:rsidR="004D34B9">
        <w:rPr>
          <w:rFonts w:ascii="Times New Roman" w:hAnsi="Times New Roman" w:cs="Times New Roman"/>
          <w:sz w:val="24"/>
          <w:szCs w:val="24"/>
        </w:rPr>
        <w:t xml:space="preserve">, com uma diminuição significativa aos 14 dias de idade. Ao </w:t>
      </w:r>
      <w:r>
        <w:rPr>
          <w:rFonts w:ascii="Times New Roman" w:hAnsi="Times New Roman" w:cs="Times New Roman"/>
          <w:sz w:val="24"/>
          <w:szCs w:val="24"/>
        </w:rPr>
        <w:t>vigésimo primeiro dia de vida</w:t>
      </w:r>
      <w:r w:rsidR="004D34B9">
        <w:rPr>
          <w:rFonts w:ascii="Times New Roman" w:hAnsi="Times New Roman" w:cs="Times New Roman"/>
          <w:sz w:val="24"/>
          <w:szCs w:val="24"/>
        </w:rPr>
        <w:t>,</w:t>
      </w:r>
      <w:r>
        <w:rPr>
          <w:rFonts w:ascii="Times New Roman" w:hAnsi="Times New Roman" w:cs="Times New Roman"/>
          <w:sz w:val="24"/>
          <w:szCs w:val="24"/>
        </w:rPr>
        <w:t xml:space="preserve"> </w:t>
      </w:r>
      <w:r w:rsidR="004D34B9">
        <w:rPr>
          <w:rFonts w:ascii="Times New Roman" w:hAnsi="Times New Roman" w:cs="Times New Roman"/>
          <w:sz w:val="24"/>
          <w:szCs w:val="24"/>
        </w:rPr>
        <w:t>há</w:t>
      </w:r>
      <w:r>
        <w:rPr>
          <w:rFonts w:ascii="Times New Roman" w:hAnsi="Times New Roman" w:cs="Times New Roman"/>
          <w:sz w:val="24"/>
          <w:szCs w:val="24"/>
        </w:rPr>
        <w:t xml:space="preserve"> aumento na expressão relativa desse transportador (p&lt;</w:t>
      </w:r>
      <w:r w:rsidRPr="0061287E">
        <w:rPr>
          <w:rFonts w:ascii="Times New Roman" w:hAnsi="Times New Roman" w:cs="Times New Roman"/>
          <w:sz w:val="24"/>
          <w:szCs w:val="24"/>
        </w:rPr>
        <w:t>0.05</w:t>
      </w:r>
      <w:r>
        <w:rPr>
          <w:rFonts w:ascii="Times New Roman" w:hAnsi="Times New Roman" w:cs="Times New Roman"/>
          <w:sz w:val="24"/>
          <w:szCs w:val="24"/>
        </w:rPr>
        <w:t>) apenas no jejuno.</w:t>
      </w:r>
    </w:p>
    <w:p w14:paraId="246146A9" w14:textId="45086B17" w:rsidR="005F2CBE" w:rsidRDefault="001E6F58" w:rsidP="001E6F58">
      <w:pPr>
        <w:spacing w:line="360" w:lineRule="auto"/>
        <w:ind w:firstLine="851"/>
        <w:jc w:val="both"/>
        <w:rPr>
          <w:rFonts w:ascii="Times New Roman" w:eastAsia="Times New Roman" w:hAnsi="Times New Roman" w:cs="Times New Roman"/>
          <w:sz w:val="24"/>
          <w:szCs w:val="24"/>
        </w:rPr>
      </w:pPr>
      <w:r w:rsidRPr="00E67E90">
        <w:rPr>
          <w:rFonts w:ascii="Times New Roman" w:hAnsi="Times New Roman" w:cs="Times New Roman"/>
          <w:sz w:val="24"/>
          <w:szCs w:val="24"/>
        </w:rPr>
        <w:t xml:space="preserve">O </w:t>
      </w:r>
      <w:r w:rsidRPr="005840B8">
        <w:rPr>
          <w:rFonts w:ascii="Times New Roman" w:hAnsi="Times New Roman" w:cs="Times New Roman"/>
          <w:i/>
          <w:sz w:val="24"/>
          <w:szCs w:val="24"/>
        </w:rPr>
        <w:t>SGLT1</w:t>
      </w:r>
      <w:r w:rsidRPr="00E67E90">
        <w:rPr>
          <w:rFonts w:ascii="Times New Roman" w:hAnsi="Times New Roman" w:cs="Times New Roman"/>
          <w:sz w:val="24"/>
          <w:szCs w:val="24"/>
        </w:rPr>
        <w:t xml:space="preserve"> é um dos principais transportadores intestinais presente na membrana apical dos enterócitos, sendo capaz de transportador tanto glicose como galactose. Estudos em outras espécies de aves, como frangos de corte e pombos domésticos</w:t>
      </w:r>
      <w:r w:rsidR="004D34B9">
        <w:rPr>
          <w:rFonts w:ascii="Times New Roman" w:hAnsi="Times New Roman" w:cs="Times New Roman"/>
          <w:sz w:val="24"/>
          <w:szCs w:val="24"/>
        </w:rPr>
        <w:t xml:space="preserve">, relataram </w:t>
      </w:r>
      <w:r w:rsidRPr="00E67E90">
        <w:rPr>
          <w:rFonts w:ascii="Times New Roman" w:hAnsi="Times New Roman" w:cs="Times New Roman"/>
          <w:sz w:val="24"/>
          <w:szCs w:val="24"/>
        </w:rPr>
        <w:t xml:space="preserve">aumento linear na expressão relativa desse transportador em relação </w:t>
      </w:r>
      <w:r w:rsidR="004D34B9">
        <w:rPr>
          <w:rFonts w:ascii="Times New Roman" w:hAnsi="Times New Roman" w:cs="Times New Roman"/>
          <w:sz w:val="24"/>
          <w:szCs w:val="24"/>
        </w:rPr>
        <w:t>à</w:t>
      </w:r>
      <w:r w:rsidRPr="00E67E90">
        <w:rPr>
          <w:rFonts w:ascii="Times New Roman" w:hAnsi="Times New Roman" w:cs="Times New Roman"/>
          <w:sz w:val="24"/>
          <w:szCs w:val="24"/>
        </w:rPr>
        <w:t xml:space="preserve"> idade, sendo possível ob</w:t>
      </w:r>
      <w:r>
        <w:rPr>
          <w:rFonts w:ascii="Times New Roman" w:hAnsi="Times New Roman" w:cs="Times New Roman"/>
          <w:sz w:val="24"/>
          <w:szCs w:val="24"/>
        </w:rPr>
        <w:t>servar esse comportamento ainda no</w:t>
      </w:r>
      <w:r w:rsidRPr="00E67E90">
        <w:rPr>
          <w:rFonts w:ascii="Times New Roman" w:hAnsi="Times New Roman" w:cs="Times New Roman"/>
          <w:sz w:val="24"/>
          <w:szCs w:val="24"/>
        </w:rPr>
        <w:t xml:space="preserve"> período embrionário (GILBERT et</w:t>
      </w:r>
      <w:r>
        <w:rPr>
          <w:rFonts w:ascii="Times New Roman" w:hAnsi="Times New Roman" w:cs="Times New Roman"/>
          <w:sz w:val="24"/>
          <w:szCs w:val="24"/>
        </w:rPr>
        <w:t xml:space="preserve"> al., 2007</w:t>
      </w:r>
      <w:r w:rsidR="004D34B9">
        <w:rPr>
          <w:rFonts w:ascii="Times New Roman" w:hAnsi="Times New Roman" w:cs="Times New Roman"/>
          <w:sz w:val="24"/>
          <w:szCs w:val="24"/>
        </w:rPr>
        <w:t>;</w:t>
      </w:r>
      <w:r>
        <w:rPr>
          <w:rFonts w:ascii="Times New Roman" w:hAnsi="Times New Roman" w:cs="Times New Roman"/>
          <w:sz w:val="24"/>
          <w:szCs w:val="24"/>
        </w:rPr>
        <w:t xml:space="preserve"> DONG et al., 2012).</w:t>
      </w:r>
    </w:p>
    <w:p w14:paraId="38D37678" w14:textId="07E1FC47" w:rsidR="005F2CBE" w:rsidRDefault="001E6F58" w:rsidP="001E6F58">
      <w:pPr>
        <w:spacing w:line="360" w:lineRule="auto"/>
        <w:ind w:firstLine="851"/>
        <w:jc w:val="both"/>
        <w:rPr>
          <w:rFonts w:ascii="Times New Roman" w:eastAsia="Times New Roman" w:hAnsi="Times New Roman" w:cs="Times New Roman"/>
          <w:sz w:val="24"/>
          <w:szCs w:val="24"/>
        </w:rPr>
      </w:pPr>
      <w:r w:rsidRPr="00E67E90">
        <w:rPr>
          <w:rFonts w:ascii="Times New Roman" w:eastAsia="Times New Roman" w:hAnsi="Times New Roman" w:cs="Times New Roman"/>
          <w:sz w:val="24"/>
          <w:szCs w:val="24"/>
        </w:rPr>
        <w:lastRenderedPageBreak/>
        <w:t>Os autores af</w:t>
      </w:r>
      <w:r>
        <w:rPr>
          <w:rFonts w:ascii="Times New Roman" w:eastAsia="Times New Roman" w:hAnsi="Times New Roman" w:cs="Times New Roman"/>
          <w:sz w:val="24"/>
          <w:szCs w:val="24"/>
        </w:rPr>
        <w:t xml:space="preserve">irmam que </w:t>
      </w:r>
      <w:r w:rsidR="004D34B9">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aumento na</w:t>
      </w:r>
      <w:r w:rsidRPr="00E67E90">
        <w:rPr>
          <w:rFonts w:ascii="Times New Roman" w:eastAsia="Times New Roman" w:hAnsi="Times New Roman" w:cs="Times New Roman"/>
          <w:sz w:val="24"/>
          <w:szCs w:val="24"/>
        </w:rPr>
        <w:t xml:space="preserve"> expressão relativa </w:t>
      </w:r>
      <w:r w:rsidR="004D34B9">
        <w:rPr>
          <w:rFonts w:ascii="Times New Roman" w:eastAsia="Times New Roman" w:hAnsi="Times New Roman" w:cs="Times New Roman"/>
          <w:sz w:val="24"/>
          <w:szCs w:val="24"/>
        </w:rPr>
        <w:t>do</w:t>
      </w:r>
      <w:r w:rsidR="004D34B9" w:rsidRPr="00E67E90">
        <w:rPr>
          <w:rFonts w:ascii="Times New Roman" w:eastAsia="Times New Roman" w:hAnsi="Times New Roman" w:cs="Times New Roman"/>
          <w:sz w:val="24"/>
          <w:szCs w:val="24"/>
        </w:rPr>
        <w:t xml:space="preserve"> </w:t>
      </w:r>
      <w:r w:rsidRPr="00E67E90">
        <w:rPr>
          <w:rFonts w:ascii="Times New Roman" w:eastAsia="Times New Roman" w:hAnsi="Times New Roman" w:cs="Times New Roman"/>
          <w:sz w:val="24"/>
          <w:szCs w:val="24"/>
        </w:rPr>
        <w:t xml:space="preserve">transportador pode estar relacionado ao seu papel chave no processo de absorção de glicose, indicando que o </w:t>
      </w:r>
      <w:r w:rsidRPr="00E67E90">
        <w:rPr>
          <w:rFonts w:ascii="Times New Roman" w:eastAsia="Times New Roman" w:hAnsi="Times New Roman" w:cs="Times New Roman"/>
          <w:i/>
          <w:sz w:val="24"/>
          <w:szCs w:val="24"/>
        </w:rPr>
        <w:t>SGLT1</w:t>
      </w:r>
      <w:r w:rsidRPr="00E67E90">
        <w:rPr>
          <w:rFonts w:ascii="Times New Roman" w:eastAsia="Times New Roman" w:hAnsi="Times New Roman" w:cs="Times New Roman"/>
          <w:sz w:val="24"/>
          <w:szCs w:val="24"/>
        </w:rPr>
        <w:t xml:space="preserve"> é o principal caminho de transporte para a absorção da glicose pelo intestino delgado nessas aves. Junto a isso, sugerem que capacidade de captação de glicose aumenta com a idade em frangos e em pombos domésticos</w:t>
      </w:r>
      <w:r>
        <w:rPr>
          <w:rFonts w:ascii="Times New Roman" w:eastAsia="Times New Roman" w:hAnsi="Times New Roman" w:cs="Times New Roman"/>
          <w:sz w:val="24"/>
          <w:szCs w:val="24"/>
        </w:rPr>
        <w:t>, até uma determinada idade</w:t>
      </w:r>
      <w:r w:rsidRPr="00E67E90">
        <w:rPr>
          <w:rFonts w:ascii="Times New Roman" w:eastAsia="Times New Roman" w:hAnsi="Times New Roman" w:cs="Times New Roman"/>
          <w:sz w:val="24"/>
          <w:szCs w:val="24"/>
        </w:rPr>
        <w:t>. Esse aumento seria uma forma que o organismo animal encontrou para tentar maximizar a absorção de glicose, visto que o mesmo desempenha papel essencial dentro do metabolismo animal.</w:t>
      </w:r>
    </w:p>
    <w:p w14:paraId="4C377BF9" w14:textId="53BB0B33" w:rsidR="005F2CBE" w:rsidRDefault="001E6F58" w:rsidP="001E6F58">
      <w:pPr>
        <w:spacing w:line="36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Entretanto, nossos resultados diferem desses</w:t>
      </w:r>
      <w:r w:rsidRPr="00E67E90">
        <w:rPr>
          <w:rFonts w:ascii="Times New Roman" w:eastAsia="Times New Roman" w:hAnsi="Times New Roman" w:cs="Times New Roman"/>
          <w:sz w:val="24"/>
          <w:szCs w:val="24"/>
        </w:rPr>
        <w:t xml:space="preserve"> trabalhos, o que pode indicar que, apesar das codornas japonesas expressarem esse transportador, o mesmo não tenha </w:t>
      </w:r>
      <w:r w:rsidR="00821B29">
        <w:rPr>
          <w:rFonts w:ascii="Times New Roman" w:eastAsia="Times New Roman" w:hAnsi="Times New Roman" w:cs="Times New Roman"/>
          <w:sz w:val="24"/>
          <w:szCs w:val="24"/>
        </w:rPr>
        <w:t>a mesma</w:t>
      </w:r>
      <w:r w:rsidRPr="00E67E90">
        <w:rPr>
          <w:rFonts w:ascii="Times New Roman" w:eastAsia="Times New Roman" w:hAnsi="Times New Roman" w:cs="Times New Roman"/>
          <w:sz w:val="24"/>
          <w:szCs w:val="24"/>
        </w:rPr>
        <w:t xml:space="preserve"> importância no processo de absorção de glicose durante as primeiras semanas de vida, tendo o mecanismo passivo de absorção uma importância maior. Estudos com aves silvestres mostram a completa ausência desse transportador, sugerindo a </w:t>
      </w:r>
      <w:r w:rsidRPr="00E67E90">
        <w:rPr>
          <w:rFonts w:ascii="Times New Roman" w:hAnsi="Times New Roman" w:cs="Times New Roman"/>
          <w:sz w:val="24"/>
          <w:szCs w:val="24"/>
        </w:rPr>
        <w:t>predominância do transporte passivo na absorção glicose (FERRARI, 2001). É importante que se entenda que os mecanismos que regulam o transporte de moléculas transmembrana não são iguais em todas as espécies de animais (BYERS et al., 2017).</w:t>
      </w:r>
    </w:p>
    <w:p w14:paraId="031C9111" w14:textId="6DF2CA7C" w:rsidR="005F2CBE" w:rsidRDefault="001E6F58" w:rsidP="001E6F58">
      <w:pPr>
        <w:spacing w:line="360" w:lineRule="auto"/>
        <w:ind w:firstLine="851"/>
        <w:jc w:val="both"/>
        <w:rPr>
          <w:rFonts w:ascii="Times New Roman" w:hAnsi="Times New Roman" w:cs="Times New Roman"/>
          <w:sz w:val="24"/>
          <w:szCs w:val="24"/>
        </w:rPr>
      </w:pPr>
      <w:r w:rsidRPr="00BD48F8">
        <w:rPr>
          <w:rFonts w:ascii="Times New Roman" w:hAnsi="Times New Roman" w:cs="Times New Roman"/>
          <w:sz w:val="24"/>
          <w:szCs w:val="24"/>
        </w:rPr>
        <w:t>Nos achados de Andrade et al. (2018) avaliando a expressão gênica desse transportador em codornas em diferentes idades (1,</w:t>
      </w:r>
      <w:r>
        <w:rPr>
          <w:rFonts w:ascii="Times New Roman" w:hAnsi="Times New Roman" w:cs="Times New Roman"/>
          <w:sz w:val="24"/>
          <w:szCs w:val="24"/>
        </w:rPr>
        <w:t xml:space="preserve"> </w:t>
      </w:r>
      <w:r w:rsidRPr="00BD48F8">
        <w:rPr>
          <w:rFonts w:ascii="Times New Roman" w:hAnsi="Times New Roman" w:cs="Times New Roman"/>
          <w:sz w:val="24"/>
          <w:szCs w:val="24"/>
        </w:rPr>
        <w:t>14,</w:t>
      </w:r>
      <w:r>
        <w:rPr>
          <w:rFonts w:ascii="Times New Roman" w:hAnsi="Times New Roman" w:cs="Times New Roman"/>
          <w:sz w:val="24"/>
          <w:szCs w:val="24"/>
        </w:rPr>
        <w:t xml:space="preserve"> </w:t>
      </w:r>
      <w:r w:rsidRPr="00BD48F8">
        <w:rPr>
          <w:rFonts w:ascii="Times New Roman" w:hAnsi="Times New Roman" w:cs="Times New Roman"/>
          <w:sz w:val="24"/>
          <w:szCs w:val="24"/>
        </w:rPr>
        <w:t>21,</w:t>
      </w:r>
      <w:r>
        <w:rPr>
          <w:rFonts w:ascii="Times New Roman" w:hAnsi="Times New Roman" w:cs="Times New Roman"/>
          <w:sz w:val="24"/>
          <w:szCs w:val="24"/>
        </w:rPr>
        <w:t xml:space="preserve"> </w:t>
      </w:r>
      <w:r w:rsidRPr="00BD48F8">
        <w:rPr>
          <w:rFonts w:ascii="Times New Roman" w:hAnsi="Times New Roman" w:cs="Times New Roman"/>
          <w:sz w:val="24"/>
          <w:szCs w:val="24"/>
        </w:rPr>
        <w:t xml:space="preserve">28 e 35 dias) foi observado aumento na expressão desse transportador até os 14 dias de vida, sugerindo assim que a capacidade de captação de glicose aumenta nessas aves, até </w:t>
      </w:r>
      <w:r w:rsidR="004D34B9">
        <w:rPr>
          <w:rFonts w:ascii="Times New Roman" w:hAnsi="Times New Roman" w:cs="Times New Roman"/>
          <w:sz w:val="24"/>
          <w:szCs w:val="24"/>
        </w:rPr>
        <w:t>essa idade;</w:t>
      </w:r>
      <w:r>
        <w:rPr>
          <w:rFonts w:ascii="Times New Roman" w:hAnsi="Times New Roman" w:cs="Times New Roman"/>
          <w:sz w:val="24"/>
          <w:szCs w:val="24"/>
        </w:rPr>
        <w:t xml:space="preserve"> entretanto</w:t>
      </w:r>
      <w:r w:rsidR="004D34B9">
        <w:rPr>
          <w:rFonts w:ascii="Times New Roman" w:hAnsi="Times New Roman" w:cs="Times New Roman"/>
          <w:sz w:val="24"/>
          <w:szCs w:val="24"/>
        </w:rPr>
        <w:t>,</w:t>
      </w:r>
      <w:r>
        <w:rPr>
          <w:rFonts w:ascii="Times New Roman" w:hAnsi="Times New Roman" w:cs="Times New Roman"/>
          <w:sz w:val="24"/>
          <w:szCs w:val="24"/>
        </w:rPr>
        <w:t xml:space="preserve"> nesse trabalho as amostras foram analisadas em formas de pool, o que explicar essa diferença entre os resultados.</w:t>
      </w:r>
    </w:p>
    <w:p w14:paraId="1D0C51B2" w14:textId="74877970" w:rsidR="001E6F58" w:rsidRPr="00E67E90" w:rsidRDefault="00302221" w:rsidP="001E6F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presença de </w:t>
      </w:r>
      <w:r w:rsidRPr="00E67E90">
        <w:rPr>
          <w:rFonts w:ascii="Times New Roman" w:hAnsi="Times New Roman" w:cs="Times New Roman"/>
          <w:i/>
          <w:sz w:val="24"/>
          <w:szCs w:val="24"/>
        </w:rPr>
        <w:t>GLUT2</w:t>
      </w:r>
      <w:r w:rsidRPr="00E67E90">
        <w:rPr>
          <w:rFonts w:ascii="Times New Roman" w:hAnsi="Times New Roman" w:cs="Times New Roman"/>
          <w:sz w:val="24"/>
          <w:szCs w:val="24"/>
        </w:rPr>
        <w:t xml:space="preserve"> na membrana apical</w:t>
      </w:r>
      <w:r>
        <w:rPr>
          <w:rFonts w:ascii="Times New Roman" w:hAnsi="Times New Roman" w:cs="Times New Roman"/>
          <w:sz w:val="24"/>
          <w:szCs w:val="24"/>
        </w:rPr>
        <w:t xml:space="preserve">, demonstrada em algumas situações por estudos recentes </w:t>
      </w:r>
      <w:r w:rsidRPr="00E67E90">
        <w:rPr>
          <w:rFonts w:ascii="Times New Roman" w:hAnsi="Times New Roman" w:cs="Times New Roman"/>
          <w:sz w:val="24"/>
          <w:szCs w:val="24"/>
        </w:rPr>
        <w:t xml:space="preserve">(RODER et al., 2014; FERRARIS et al., 2018; </w:t>
      </w:r>
      <w:r w:rsidRPr="00E67E90">
        <w:rPr>
          <w:rFonts w:ascii="Times New Roman" w:hAnsi="Times New Roman" w:cs="Times New Roman"/>
          <w:color w:val="000000" w:themeColor="text1"/>
          <w:sz w:val="24"/>
          <w:szCs w:val="24"/>
        </w:rPr>
        <w:t>SHIMIZU et al., 2018)</w:t>
      </w:r>
      <w:r>
        <w:rPr>
          <w:rFonts w:ascii="Times New Roman" w:hAnsi="Times New Roman" w:cs="Times New Roman"/>
          <w:color w:val="000000" w:themeColor="text1"/>
          <w:sz w:val="24"/>
          <w:szCs w:val="24"/>
        </w:rPr>
        <w:t xml:space="preserve"> poderia possivelmente explicar </w:t>
      </w:r>
      <w:r>
        <w:rPr>
          <w:rFonts w:ascii="Times New Roman" w:hAnsi="Times New Roman" w:cs="Times New Roman"/>
          <w:sz w:val="24"/>
          <w:szCs w:val="24"/>
        </w:rPr>
        <w:t>a</w:t>
      </w:r>
      <w:r w:rsidR="001E6F58">
        <w:rPr>
          <w:rFonts w:ascii="Times New Roman" w:hAnsi="Times New Roman" w:cs="Times New Roman"/>
          <w:sz w:val="24"/>
          <w:szCs w:val="24"/>
        </w:rPr>
        <w:t xml:space="preserve"> redução na </w:t>
      </w:r>
      <w:r w:rsidR="001E6F58" w:rsidRPr="00E67E90">
        <w:rPr>
          <w:rFonts w:ascii="Times New Roman" w:hAnsi="Times New Roman" w:cs="Times New Roman"/>
          <w:sz w:val="24"/>
          <w:szCs w:val="24"/>
        </w:rPr>
        <w:t>expressão desse transportador</w:t>
      </w:r>
      <w:r w:rsidR="001E6F58">
        <w:rPr>
          <w:rFonts w:ascii="Times New Roman" w:hAnsi="Times New Roman" w:cs="Times New Roman"/>
          <w:sz w:val="24"/>
          <w:szCs w:val="24"/>
        </w:rPr>
        <w:t xml:space="preserve"> nas primeiras semanas de vida das codornas</w:t>
      </w:r>
      <w:r>
        <w:rPr>
          <w:rFonts w:ascii="Times New Roman" w:hAnsi="Times New Roman" w:cs="Times New Roman"/>
          <w:sz w:val="24"/>
          <w:szCs w:val="24"/>
        </w:rPr>
        <w:t>.</w:t>
      </w:r>
      <w:r w:rsidR="001E6F58" w:rsidRPr="00E67E90">
        <w:rPr>
          <w:rFonts w:ascii="Times New Roman" w:hAnsi="Times New Roman" w:cs="Times New Roman"/>
          <w:color w:val="000000" w:themeColor="text1"/>
          <w:sz w:val="24"/>
          <w:szCs w:val="24"/>
        </w:rPr>
        <w:t xml:space="preserve"> </w:t>
      </w:r>
      <w:r w:rsidR="001E6F58" w:rsidRPr="00E67E90">
        <w:rPr>
          <w:rFonts w:ascii="Times New Roman" w:hAnsi="Times New Roman" w:cs="Times New Roman"/>
          <w:sz w:val="24"/>
          <w:szCs w:val="24"/>
        </w:rPr>
        <w:t xml:space="preserve">Apesar dessa possibilidade, não há comprovação da real </w:t>
      </w:r>
      <w:r w:rsidR="00154DC0">
        <w:rPr>
          <w:rFonts w:ascii="Times New Roman" w:hAnsi="Times New Roman" w:cs="Times New Roman"/>
          <w:sz w:val="24"/>
          <w:szCs w:val="24"/>
        </w:rPr>
        <w:t xml:space="preserve">localização </w:t>
      </w:r>
      <w:r w:rsidR="001E6F58" w:rsidRPr="00E67E90">
        <w:rPr>
          <w:rFonts w:ascii="Times New Roman" w:hAnsi="Times New Roman" w:cs="Times New Roman"/>
          <w:sz w:val="24"/>
          <w:szCs w:val="24"/>
        </w:rPr>
        <w:t>desse transportador em codornas japonesas, Estudos de imuno-histoquímica seriam necessários para identificar sua posição e a presença ou não nas duas membranas dos enterócitos.</w:t>
      </w:r>
    </w:p>
    <w:p w14:paraId="6AC0F1A0" w14:textId="195C006D" w:rsidR="005F2CBE" w:rsidRDefault="001E6F58" w:rsidP="001E6F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w:t>
      </w:r>
      <w:r w:rsidRPr="00930BF7">
        <w:rPr>
          <w:rFonts w:ascii="Times New Roman" w:hAnsi="Times New Roman" w:cs="Times New Roman"/>
          <w:i/>
          <w:sz w:val="24"/>
          <w:szCs w:val="24"/>
        </w:rPr>
        <w:t>GLUT2</w:t>
      </w:r>
      <w:r>
        <w:rPr>
          <w:rFonts w:ascii="Times New Roman" w:hAnsi="Times New Roman" w:cs="Times New Roman"/>
          <w:sz w:val="24"/>
          <w:szCs w:val="24"/>
        </w:rPr>
        <w:t xml:space="preserve"> é um transportador presente na membrana basolateral dos enterócitos (GILBERT et al., 2007), todavia, em determinadas situações também pode estar presente na membrana apical. Em nossos achados, é observado um aumento em sua expressão </w:t>
      </w:r>
      <w:r>
        <w:rPr>
          <w:rFonts w:ascii="Times New Roman" w:hAnsi="Times New Roman" w:cs="Times New Roman"/>
          <w:sz w:val="24"/>
          <w:szCs w:val="24"/>
        </w:rPr>
        <w:lastRenderedPageBreak/>
        <w:t>relativa em ambos os segmentos em relação a idade, sendo observado valor maior (p&lt;0,05) na expressão relativa desse transportador ao vigésimo primeiro dia de vida do duodeno. Porém, no jejuno os maiores valores de expressão (p&lt;0,05) foram encontrados ao d</w:t>
      </w:r>
      <w:r w:rsidR="00302221">
        <w:rPr>
          <w:rFonts w:ascii="Times New Roman" w:hAnsi="Times New Roman" w:cs="Times New Roman"/>
          <w:sz w:val="24"/>
          <w:szCs w:val="24"/>
        </w:rPr>
        <w:t>é</w:t>
      </w:r>
      <w:r>
        <w:rPr>
          <w:rFonts w:ascii="Times New Roman" w:hAnsi="Times New Roman" w:cs="Times New Roman"/>
          <w:sz w:val="24"/>
          <w:szCs w:val="24"/>
        </w:rPr>
        <w:t>cimo quarto dia de vida.</w:t>
      </w:r>
    </w:p>
    <w:p w14:paraId="03375F6C" w14:textId="79892026" w:rsidR="005F2CBE" w:rsidRDefault="00302221" w:rsidP="001E6F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w:t>
      </w:r>
      <w:r w:rsidR="001E6F58">
        <w:rPr>
          <w:rFonts w:ascii="Times New Roman" w:hAnsi="Times New Roman" w:cs="Times New Roman"/>
          <w:sz w:val="24"/>
          <w:szCs w:val="24"/>
        </w:rPr>
        <w:t xml:space="preserve">aumento na expressão </w:t>
      </w:r>
      <w:r>
        <w:rPr>
          <w:rFonts w:ascii="Times New Roman" w:hAnsi="Times New Roman" w:cs="Times New Roman"/>
          <w:sz w:val="24"/>
          <w:szCs w:val="24"/>
        </w:rPr>
        <w:t xml:space="preserve">de </w:t>
      </w:r>
      <w:r w:rsidRPr="00930BF7">
        <w:rPr>
          <w:rFonts w:ascii="Times New Roman" w:hAnsi="Times New Roman" w:cs="Times New Roman"/>
          <w:i/>
          <w:sz w:val="24"/>
          <w:szCs w:val="24"/>
        </w:rPr>
        <w:t>GLUT2</w:t>
      </w:r>
      <w:r>
        <w:rPr>
          <w:rFonts w:ascii="Times New Roman" w:hAnsi="Times New Roman" w:cs="Times New Roman"/>
          <w:sz w:val="24"/>
          <w:szCs w:val="24"/>
        </w:rPr>
        <w:t xml:space="preserve"> </w:t>
      </w:r>
      <w:r w:rsidR="001E6F58">
        <w:rPr>
          <w:rFonts w:ascii="Times New Roman" w:hAnsi="Times New Roman" w:cs="Times New Roman"/>
          <w:sz w:val="24"/>
          <w:szCs w:val="24"/>
        </w:rPr>
        <w:t>observado ao longo da idade</w:t>
      </w:r>
      <w:r>
        <w:rPr>
          <w:rFonts w:ascii="Times New Roman" w:hAnsi="Times New Roman" w:cs="Times New Roman"/>
          <w:sz w:val="24"/>
          <w:szCs w:val="24"/>
        </w:rPr>
        <w:t xml:space="preserve"> no presente estudo</w:t>
      </w:r>
      <w:r w:rsidR="001E6F58">
        <w:rPr>
          <w:rFonts w:ascii="Times New Roman" w:hAnsi="Times New Roman" w:cs="Times New Roman"/>
          <w:sz w:val="24"/>
          <w:szCs w:val="24"/>
        </w:rPr>
        <w:t xml:space="preserve"> também </w:t>
      </w:r>
      <w:r>
        <w:rPr>
          <w:rFonts w:ascii="Times New Roman" w:hAnsi="Times New Roman" w:cs="Times New Roman"/>
          <w:sz w:val="24"/>
          <w:szCs w:val="24"/>
        </w:rPr>
        <w:t xml:space="preserve">foi </w:t>
      </w:r>
      <w:r w:rsidR="001E6F58">
        <w:rPr>
          <w:rFonts w:ascii="Times New Roman" w:hAnsi="Times New Roman" w:cs="Times New Roman"/>
          <w:sz w:val="24"/>
          <w:szCs w:val="24"/>
        </w:rPr>
        <w:t>observado em outras espécies de aves, como frangos de corte e pombos</w:t>
      </w:r>
      <w:r>
        <w:rPr>
          <w:rFonts w:ascii="Times New Roman" w:hAnsi="Times New Roman" w:cs="Times New Roman"/>
          <w:sz w:val="24"/>
          <w:szCs w:val="24"/>
        </w:rPr>
        <w:t xml:space="preserve"> </w:t>
      </w:r>
      <w:r w:rsidR="001E6F58">
        <w:rPr>
          <w:rFonts w:ascii="Times New Roman" w:hAnsi="Times New Roman" w:cs="Times New Roman"/>
          <w:sz w:val="24"/>
          <w:szCs w:val="24"/>
        </w:rPr>
        <w:t>(GILBERT et al., 2007; MOTT et al., 2008</w:t>
      </w:r>
      <w:r>
        <w:rPr>
          <w:rFonts w:ascii="Times New Roman" w:hAnsi="Times New Roman" w:cs="Times New Roman"/>
          <w:sz w:val="24"/>
          <w:szCs w:val="24"/>
        </w:rPr>
        <w:t>;</w:t>
      </w:r>
      <w:r w:rsidR="001E6F58">
        <w:rPr>
          <w:rFonts w:ascii="Times New Roman" w:hAnsi="Times New Roman" w:cs="Times New Roman"/>
          <w:sz w:val="24"/>
          <w:szCs w:val="24"/>
        </w:rPr>
        <w:t xml:space="preserve"> DONG et al., 2012). Entretanto, </w:t>
      </w:r>
      <w:r>
        <w:rPr>
          <w:rFonts w:ascii="Times New Roman" w:hAnsi="Times New Roman" w:cs="Times New Roman"/>
          <w:sz w:val="24"/>
          <w:szCs w:val="24"/>
        </w:rPr>
        <w:t xml:space="preserve">o </w:t>
      </w:r>
      <w:r w:rsidR="001E6F58">
        <w:rPr>
          <w:rFonts w:ascii="Times New Roman" w:hAnsi="Times New Roman" w:cs="Times New Roman"/>
          <w:sz w:val="24"/>
          <w:szCs w:val="24"/>
        </w:rPr>
        <w:t>aumento de forma linear</w:t>
      </w:r>
      <w:r>
        <w:rPr>
          <w:rFonts w:ascii="Times New Roman" w:hAnsi="Times New Roman" w:cs="Times New Roman"/>
          <w:sz w:val="24"/>
          <w:szCs w:val="24"/>
        </w:rPr>
        <w:t xml:space="preserve"> relatado anteriormente foi mais lento do que o aumento relatado para outros transportadores intestinais</w:t>
      </w:r>
      <w:r w:rsidR="001E6F58">
        <w:rPr>
          <w:rFonts w:ascii="Times New Roman" w:hAnsi="Times New Roman" w:cs="Times New Roman"/>
          <w:sz w:val="24"/>
          <w:szCs w:val="24"/>
        </w:rPr>
        <w:t xml:space="preserve">. </w:t>
      </w:r>
      <w:r>
        <w:rPr>
          <w:rFonts w:ascii="Times New Roman" w:hAnsi="Times New Roman" w:cs="Times New Roman"/>
          <w:sz w:val="24"/>
          <w:szCs w:val="24"/>
        </w:rPr>
        <w:t>Por outro lado</w:t>
      </w:r>
      <w:r w:rsidR="001E6F58">
        <w:rPr>
          <w:rFonts w:ascii="Times New Roman" w:hAnsi="Times New Roman" w:cs="Times New Roman"/>
          <w:sz w:val="24"/>
          <w:szCs w:val="24"/>
        </w:rPr>
        <w:t>, em perus foi observado uma redução na expressão desse transportador em relação a idade (WEINTRAUT et al., 2015).</w:t>
      </w:r>
    </w:p>
    <w:p w14:paraId="527A6277" w14:textId="1CA347BF" w:rsidR="005F2CBE" w:rsidRDefault="001E6F58" w:rsidP="001E6F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Os nossos resultados estão de acordo com os observados por Andrade et al. (2018), onde a expressão relativa desse transportador no jejuno aumento</w:t>
      </w:r>
      <w:r w:rsidR="00302221">
        <w:rPr>
          <w:rFonts w:ascii="Times New Roman" w:hAnsi="Times New Roman" w:cs="Times New Roman"/>
          <w:sz w:val="24"/>
          <w:szCs w:val="24"/>
        </w:rPr>
        <w:t>u</w:t>
      </w:r>
      <w:r>
        <w:rPr>
          <w:rFonts w:ascii="Times New Roman" w:hAnsi="Times New Roman" w:cs="Times New Roman"/>
          <w:sz w:val="24"/>
          <w:szCs w:val="24"/>
        </w:rPr>
        <w:t xml:space="preserve"> até os 14 dias de vida em codornas japonesas e em seguida diminuiu</w:t>
      </w:r>
      <w:r w:rsidR="00302221">
        <w:rPr>
          <w:rFonts w:ascii="Times New Roman" w:hAnsi="Times New Roman" w:cs="Times New Roman"/>
          <w:sz w:val="24"/>
          <w:szCs w:val="24"/>
        </w:rPr>
        <w:t xml:space="preserve">. Foi sugerido </w:t>
      </w:r>
      <w:r>
        <w:rPr>
          <w:rFonts w:ascii="Times New Roman" w:hAnsi="Times New Roman" w:cs="Times New Roman"/>
          <w:sz w:val="24"/>
          <w:szCs w:val="24"/>
        </w:rPr>
        <w:t xml:space="preserve">que a capacidade de absorver glicose por esse transportador aumenta ao longo da idade, se </w:t>
      </w:r>
      <w:r w:rsidR="00302221">
        <w:rPr>
          <w:rFonts w:ascii="Times New Roman" w:hAnsi="Times New Roman" w:cs="Times New Roman"/>
          <w:sz w:val="24"/>
          <w:szCs w:val="24"/>
        </w:rPr>
        <w:t xml:space="preserve">estabilizando </w:t>
      </w:r>
      <w:r>
        <w:rPr>
          <w:rFonts w:ascii="Times New Roman" w:hAnsi="Times New Roman" w:cs="Times New Roman"/>
          <w:sz w:val="24"/>
          <w:szCs w:val="24"/>
        </w:rPr>
        <w:t>em determinando momento.</w:t>
      </w:r>
    </w:p>
    <w:p w14:paraId="5004E3EF" w14:textId="3F041A44" w:rsidR="005F2CBE" w:rsidRDefault="001E6F58" w:rsidP="001E6F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w:t>
      </w:r>
      <w:r w:rsidRPr="00930BF7">
        <w:rPr>
          <w:rFonts w:ascii="Times New Roman" w:hAnsi="Times New Roman" w:cs="Times New Roman"/>
          <w:i/>
          <w:sz w:val="24"/>
          <w:szCs w:val="24"/>
        </w:rPr>
        <w:t>GLUT5</w:t>
      </w:r>
      <w:r>
        <w:rPr>
          <w:rFonts w:ascii="Times New Roman" w:hAnsi="Times New Roman" w:cs="Times New Roman"/>
          <w:sz w:val="24"/>
          <w:szCs w:val="24"/>
        </w:rPr>
        <w:t xml:space="preserve"> é um transportador exclusivo de frutose presente na membrana apical dos enterócitos, </w:t>
      </w:r>
      <w:r w:rsidR="00302221">
        <w:rPr>
          <w:rFonts w:ascii="Times New Roman" w:hAnsi="Times New Roman" w:cs="Times New Roman"/>
          <w:sz w:val="24"/>
          <w:szCs w:val="24"/>
        </w:rPr>
        <w:t>cuja</w:t>
      </w:r>
      <w:r>
        <w:rPr>
          <w:rFonts w:ascii="Times New Roman" w:hAnsi="Times New Roman" w:cs="Times New Roman"/>
          <w:sz w:val="24"/>
          <w:szCs w:val="24"/>
        </w:rPr>
        <w:t xml:space="preserve"> expressão </w:t>
      </w:r>
      <w:r w:rsidR="00302221">
        <w:rPr>
          <w:rFonts w:ascii="Times New Roman" w:hAnsi="Times New Roman" w:cs="Times New Roman"/>
          <w:sz w:val="24"/>
          <w:szCs w:val="24"/>
        </w:rPr>
        <w:t xml:space="preserve">é </w:t>
      </w:r>
      <w:r>
        <w:rPr>
          <w:rFonts w:ascii="Times New Roman" w:hAnsi="Times New Roman" w:cs="Times New Roman"/>
          <w:sz w:val="24"/>
          <w:szCs w:val="24"/>
        </w:rPr>
        <w:t>regulada principalmente pelo nível de frutose da dieta. Entretanto, ao que parece</w:t>
      </w:r>
      <w:r w:rsidR="00302221">
        <w:rPr>
          <w:rFonts w:ascii="Times New Roman" w:hAnsi="Times New Roman" w:cs="Times New Roman"/>
          <w:sz w:val="24"/>
          <w:szCs w:val="24"/>
        </w:rPr>
        <w:t>,</w:t>
      </w:r>
      <w:r>
        <w:rPr>
          <w:rFonts w:ascii="Times New Roman" w:hAnsi="Times New Roman" w:cs="Times New Roman"/>
          <w:sz w:val="24"/>
          <w:szCs w:val="24"/>
        </w:rPr>
        <w:t xml:space="preserve"> a ontogenia também é um fator que causa regulação na expressão desse transportador. Em nosso</w:t>
      </w:r>
      <w:r w:rsidR="00302221">
        <w:rPr>
          <w:rFonts w:ascii="Times New Roman" w:hAnsi="Times New Roman" w:cs="Times New Roman"/>
          <w:sz w:val="24"/>
          <w:szCs w:val="24"/>
        </w:rPr>
        <w:t xml:space="preserve"> estudo, a dieta apresenta baixos</w:t>
      </w:r>
      <w:r>
        <w:rPr>
          <w:rFonts w:ascii="Times New Roman" w:hAnsi="Times New Roman" w:cs="Times New Roman"/>
          <w:sz w:val="24"/>
          <w:szCs w:val="24"/>
        </w:rPr>
        <w:t xml:space="preserve"> valores de frutose</w:t>
      </w:r>
      <w:r w:rsidR="00302221">
        <w:rPr>
          <w:rFonts w:ascii="Times New Roman" w:hAnsi="Times New Roman" w:cs="Times New Roman"/>
          <w:sz w:val="24"/>
          <w:szCs w:val="24"/>
        </w:rPr>
        <w:t xml:space="preserve"> e ainda assim há aumento na </w:t>
      </w:r>
      <w:r>
        <w:rPr>
          <w:rFonts w:ascii="Times New Roman" w:hAnsi="Times New Roman" w:cs="Times New Roman"/>
          <w:sz w:val="24"/>
          <w:szCs w:val="24"/>
        </w:rPr>
        <w:t xml:space="preserve">expressão relativa </w:t>
      </w:r>
      <w:r w:rsidR="00302221">
        <w:rPr>
          <w:rFonts w:ascii="Times New Roman" w:hAnsi="Times New Roman" w:cs="Times New Roman"/>
          <w:sz w:val="24"/>
          <w:szCs w:val="24"/>
        </w:rPr>
        <w:t xml:space="preserve">do </w:t>
      </w:r>
      <w:r>
        <w:rPr>
          <w:rFonts w:ascii="Times New Roman" w:hAnsi="Times New Roman" w:cs="Times New Roman"/>
          <w:sz w:val="24"/>
          <w:szCs w:val="24"/>
        </w:rPr>
        <w:t>transportador em relação a idade. No duodeno o maior valor de expressão (p&lt;0,05) foi observado no primeiro dia de vida, sendo reduzido no d</w:t>
      </w:r>
      <w:r w:rsidR="0039666B">
        <w:rPr>
          <w:rFonts w:ascii="Times New Roman" w:hAnsi="Times New Roman" w:cs="Times New Roman"/>
          <w:sz w:val="24"/>
          <w:szCs w:val="24"/>
        </w:rPr>
        <w:t>é</w:t>
      </w:r>
      <w:r>
        <w:rPr>
          <w:rFonts w:ascii="Times New Roman" w:hAnsi="Times New Roman" w:cs="Times New Roman"/>
          <w:sz w:val="24"/>
          <w:szCs w:val="24"/>
        </w:rPr>
        <w:t>cimo quarto dia de vida e voltando a aumentar (p&lt;0,05) no vigésimo primeiro dia de vida.</w:t>
      </w:r>
      <w:r w:rsidR="005F2CBE">
        <w:rPr>
          <w:rFonts w:ascii="Times New Roman" w:hAnsi="Times New Roman" w:cs="Times New Roman"/>
          <w:sz w:val="24"/>
          <w:szCs w:val="24"/>
        </w:rPr>
        <w:t xml:space="preserve"> </w:t>
      </w:r>
      <w:r>
        <w:rPr>
          <w:rFonts w:ascii="Times New Roman" w:hAnsi="Times New Roman" w:cs="Times New Roman"/>
          <w:sz w:val="24"/>
          <w:szCs w:val="24"/>
        </w:rPr>
        <w:t xml:space="preserve">Entretanto, no jejuno há um aumento (p&lt;0,05) na expressão desse transportador </w:t>
      </w:r>
      <w:r w:rsidR="004137C9">
        <w:rPr>
          <w:rFonts w:ascii="Times New Roman" w:hAnsi="Times New Roman" w:cs="Times New Roman"/>
          <w:sz w:val="24"/>
          <w:szCs w:val="24"/>
        </w:rPr>
        <w:t>desde o</w:t>
      </w:r>
      <w:r>
        <w:rPr>
          <w:rFonts w:ascii="Times New Roman" w:hAnsi="Times New Roman" w:cs="Times New Roman"/>
          <w:sz w:val="24"/>
          <w:szCs w:val="24"/>
        </w:rPr>
        <w:t xml:space="preserve"> primeiro dia de vida</w:t>
      </w:r>
      <w:r w:rsidR="004137C9">
        <w:rPr>
          <w:rFonts w:ascii="Times New Roman" w:hAnsi="Times New Roman" w:cs="Times New Roman"/>
          <w:sz w:val="24"/>
          <w:szCs w:val="24"/>
        </w:rPr>
        <w:t xml:space="preserve"> até o </w:t>
      </w:r>
      <w:r>
        <w:rPr>
          <w:rFonts w:ascii="Times New Roman" w:hAnsi="Times New Roman" w:cs="Times New Roman"/>
          <w:sz w:val="24"/>
          <w:szCs w:val="24"/>
        </w:rPr>
        <w:t>vigésimo primeiro dia de vida.</w:t>
      </w:r>
    </w:p>
    <w:p w14:paraId="659A19F2" w14:textId="06E0A985" w:rsidR="001E6F58" w:rsidRDefault="00716E97" w:rsidP="001E6F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 literatura já são relatados </w:t>
      </w:r>
      <w:r w:rsidR="001E6F58">
        <w:rPr>
          <w:rFonts w:ascii="Times New Roman" w:hAnsi="Times New Roman" w:cs="Times New Roman"/>
          <w:sz w:val="24"/>
          <w:szCs w:val="24"/>
        </w:rPr>
        <w:t xml:space="preserve">outros trabalhos em aves onde a expressão gênica desse transportador também aumentou em relação a idade. </w:t>
      </w:r>
      <w:r w:rsidR="001E6F58" w:rsidRPr="005F3EBB">
        <w:rPr>
          <w:rFonts w:ascii="Times New Roman" w:hAnsi="Times New Roman" w:cs="Times New Roman"/>
          <w:sz w:val="24"/>
          <w:szCs w:val="24"/>
        </w:rPr>
        <w:t>Nos estudos conduzidos por Gilbert et al. (2007)</w:t>
      </w:r>
      <w:r w:rsidR="001E6F58">
        <w:rPr>
          <w:rFonts w:ascii="Times New Roman" w:hAnsi="Times New Roman" w:cs="Times New Roman"/>
          <w:sz w:val="24"/>
          <w:szCs w:val="24"/>
        </w:rPr>
        <w:t>,</w:t>
      </w:r>
      <w:r w:rsidR="001E6F58" w:rsidRPr="005F3EBB">
        <w:rPr>
          <w:rFonts w:ascii="Times New Roman" w:hAnsi="Times New Roman" w:cs="Times New Roman"/>
          <w:sz w:val="24"/>
          <w:szCs w:val="24"/>
        </w:rPr>
        <w:t xml:space="preserve"> em frangos de corte</w:t>
      </w:r>
      <w:r w:rsidR="001E6F58">
        <w:rPr>
          <w:rFonts w:ascii="Times New Roman" w:hAnsi="Times New Roman" w:cs="Times New Roman"/>
          <w:sz w:val="24"/>
          <w:szCs w:val="24"/>
        </w:rPr>
        <w:t>,</w:t>
      </w:r>
      <w:r w:rsidR="001E6F58" w:rsidRPr="00886AEA">
        <w:rPr>
          <w:rFonts w:ascii="Times New Roman" w:hAnsi="Times New Roman" w:cs="Times New Roman"/>
          <w:sz w:val="24"/>
          <w:szCs w:val="24"/>
        </w:rPr>
        <w:t xml:space="preserve"> </w:t>
      </w:r>
      <w:r w:rsidR="001E6F58">
        <w:rPr>
          <w:rFonts w:ascii="Times New Roman" w:hAnsi="Times New Roman" w:cs="Times New Roman"/>
          <w:sz w:val="24"/>
          <w:szCs w:val="24"/>
        </w:rPr>
        <w:t>Mott et al. (2008) em frangos (machos e fêmeas) e por W</w:t>
      </w:r>
      <w:r w:rsidR="001E6F58" w:rsidRPr="009635B2">
        <w:rPr>
          <w:rFonts w:ascii="Times New Roman" w:hAnsi="Times New Roman" w:cs="Times New Roman"/>
          <w:sz w:val="24"/>
          <w:szCs w:val="24"/>
        </w:rPr>
        <w:t>eintraut et al.</w:t>
      </w:r>
      <w:r w:rsidR="001E6F58">
        <w:rPr>
          <w:rFonts w:ascii="Times New Roman" w:hAnsi="Times New Roman" w:cs="Times New Roman"/>
          <w:sz w:val="24"/>
          <w:szCs w:val="24"/>
        </w:rPr>
        <w:t xml:space="preserve"> (2015)</w:t>
      </w:r>
      <w:r w:rsidR="001E6F58" w:rsidRPr="009635B2">
        <w:rPr>
          <w:rFonts w:ascii="Times New Roman" w:hAnsi="Times New Roman" w:cs="Times New Roman"/>
          <w:sz w:val="24"/>
          <w:szCs w:val="24"/>
        </w:rPr>
        <w:t xml:space="preserve"> </w:t>
      </w:r>
      <w:r w:rsidR="001E6F58">
        <w:rPr>
          <w:rFonts w:ascii="Times New Roman" w:hAnsi="Times New Roman" w:cs="Times New Roman"/>
          <w:sz w:val="24"/>
          <w:szCs w:val="24"/>
        </w:rPr>
        <w:t xml:space="preserve">em perus (machos e fêmeas), </w:t>
      </w:r>
      <w:r w:rsidR="001E6F58" w:rsidRPr="005F3EBB">
        <w:rPr>
          <w:rFonts w:ascii="Times New Roman" w:hAnsi="Times New Roman" w:cs="Times New Roman"/>
          <w:sz w:val="24"/>
          <w:szCs w:val="24"/>
        </w:rPr>
        <w:t>foi possível observar</w:t>
      </w:r>
      <w:r w:rsidR="001E6F58">
        <w:rPr>
          <w:rFonts w:ascii="Times New Roman" w:hAnsi="Times New Roman" w:cs="Times New Roman"/>
          <w:sz w:val="24"/>
          <w:szCs w:val="24"/>
        </w:rPr>
        <w:t xml:space="preserve"> o </w:t>
      </w:r>
      <w:r w:rsidR="001E6F58" w:rsidRPr="005F3EBB">
        <w:rPr>
          <w:rFonts w:ascii="Times New Roman" w:hAnsi="Times New Roman" w:cs="Times New Roman"/>
          <w:sz w:val="24"/>
          <w:szCs w:val="24"/>
        </w:rPr>
        <w:t>aumento linear</w:t>
      </w:r>
      <w:r w:rsidR="001E6F58">
        <w:rPr>
          <w:rFonts w:ascii="Times New Roman" w:hAnsi="Times New Roman" w:cs="Times New Roman"/>
          <w:sz w:val="24"/>
          <w:szCs w:val="24"/>
        </w:rPr>
        <w:t xml:space="preserve"> </w:t>
      </w:r>
      <w:r w:rsidR="001E6F58">
        <w:rPr>
          <w:rFonts w:ascii="Times New Roman" w:eastAsia="Times New Roman" w:hAnsi="Times New Roman" w:cs="Times New Roman"/>
          <w:sz w:val="24"/>
          <w:szCs w:val="24"/>
        </w:rPr>
        <w:t>da expressão g</w:t>
      </w:r>
      <w:r w:rsidR="004137C9">
        <w:rPr>
          <w:rFonts w:ascii="Times New Roman" w:eastAsia="Times New Roman" w:hAnsi="Times New Roman" w:cs="Times New Roman"/>
          <w:sz w:val="24"/>
          <w:szCs w:val="24"/>
        </w:rPr>
        <w:t>ê</w:t>
      </w:r>
      <w:r w:rsidR="001E6F58">
        <w:rPr>
          <w:rFonts w:ascii="Times New Roman" w:eastAsia="Times New Roman" w:hAnsi="Times New Roman" w:cs="Times New Roman"/>
          <w:sz w:val="24"/>
          <w:szCs w:val="24"/>
        </w:rPr>
        <w:t xml:space="preserve">nica desse transportador </w:t>
      </w:r>
      <w:r w:rsidR="001E6F58" w:rsidRPr="005F3EBB">
        <w:rPr>
          <w:rFonts w:ascii="Times New Roman" w:hAnsi="Times New Roman" w:cs="Times New Roman"/>
          <w:sz w:val="24"/>
          <w:szCs w:val="24"/>
        </w:rPr>
        <w:t xml:space="preserve">durante </w:t>
      </w:r>
      <w:r w:rsidR="001E6F58">
        <w:rPr>
          <w:rFonts w:ascii="Times New Roman" w:hAnsi="Times New Roman" w:cs="Times New Roman"/>
          <w:sz w:val="24"/>
          <w:szCs w:val="24"/>
        </w:rPr>
        <w:t>as primeiras semanas de vida.</w:t>
      </w:r>
    </w:p>
    <w:p w14:paraId="03C7AE0D" w14:textId="35AD4AFA" w:rsidR="005F2CBE" w:rsidRDefault="001E6F58" w:rsidP="001E6F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O</w:t>
      </w:r>
      <w:r w:rsidRPr="005F3EBB">
        <w:rPr>
          <w:rFonts w:ascii="Times New Roman" w:hAnsi="Times New Roman" w:cs="Times New Roman"/>
          <w:sz w:val="24"/>
          <w:szCs w:val="24"/>
        </w:rPr>
        <w:t xml:space="preserve"> </w:t>
      </w:r>
      <w:r>
        <w:rPr>
          <w:rFonts w:ascii="Times New Roman" w:hAnsi="Times New Roman" w:cs="Times New Roman"/>
          <w:sz w:val="24"/>
          <w:szCs w:val="24"/>
        </w:rPr>
        <w:t>aumento</w:t>
      </w:r>
      <w:r w:rsidRPr="005F3EBB">
        <w:rPr>
          <w:rFonts w:ascii="Times New Roman" w:hAnsi="Times New Roman" w:cs="Times New Roman"/>
          <w:sz w:val="24"/>
          <w:szCs w:val="24"/>
        </w:rPr>
        <w:t xml:space="preserve"> na expressão desse transportador </w:t>
      </w:r>
      <w:r>
        <w:rPr>
          <w:rFonts w:ascii="Times New Roman" w:hAnsi="Times New Roman" w:cs="Times New Roman"/>
          <w:sz w:val="24"/>
          <w:szCs w:val="24"/>
        </w:rPr>
        <w:t xml:space="preserve">em relação a idade </w:t>
      </w:r>
      <w:r w:rsidRPr="005F3EBB">
        <w:rPr>
          <w:rFonts w:ascii="Times New Roman" w:hAnsi="Times New Roman" w:cs="Times New Roman"/>
          <w:sz w:val="24"/>
          <w:szCs w:val="24"/>
        </w:rPr>
        <w:t>pode ser um indicativo do evento genético “</w:t>
      </w:r>
      <w:r w:rsidR="00921AC7" w:rsidRPr="005F3EBB">
        <w:rPr>
          <w:rFonts w:ascii="Times New Roman" w:hAnsi="Times New Roman" w:cs="Times New Roman"/>
          <w:sz w:val="24"/>
          <w:szCs w:val="24"/>
        </w:rPr>
        <w:t>ha</w:t>
      </w:r>
      <w:r w:rsidR="00921AC7">
        <w:rPr>
          <w:rFonts w:ascii="Times New Roman" w:hAnsi="Times New Roman" w:cs="Times New Roman"/>
          <w:sz w:val="24"/>
          <w:szCs w:val="24"/>
        </w:rPr>
        <w:t>r</w:t>
      </w:r>
      <w:r w:rsidR="00921AC7" w:rsidRPr="005F3EBB">
        <w:rPr>
          <w:rFonts w:ascii="Times New Roman" w:hAnsi="Times New Roman" w:cs="Times New Roman"/>
          <w:sz w:val="24"/>
          <w:szCs w:val="24"/>
        </w:rPr>
        <w:t>d</w:t>
      </w:r>
      <w:r w:rsidRPr="005F3EBB">
        <w:rPr>
          <w:rFonts w:ascii="Times New Roman" w:hAnsi="Times New Roman" w:cs="Times New Roman"/>
          <w:sz w:val="24"/>
          <w:szCs w:val="24"/>
        </w:rPr>
        <w:t xml:space="preserve">-wired”, </w:t>
      </w:r>
      <w:r>
        <w:rPr>
          <w:rFonts w:ascii="Times New Roman" w:hAnsi="Times New Roman" w:cs="Times New Roman"/>
          <w:sz w:val="24"/>
          <w:szCs w:val="24"/>
        </w:rPr>
        <w:t xml:space="preserve">em </w:t>
      </w:r>
      <w:r w:rsidRPr="005F3EBB">
        <w:rPr>
          <w:rFonts w:ascii="Times New Roman" w:hAnsi="Times New Roman" w:cs="Times New Roman"/>
          <w:sz w:val="24"/>
          <w:szCs w:val="24"/>
        </w:rPr>
        <w:t xml:space="preserve">que </w:t>
      </w:r>
      <w:r>
        <w:rPr>
          <w:rFonts w:ascii="Times New Roman" w:hAnsi="Times New Roman" w:cs="Times New Roman"/>
          <w:sz w:val="24"/>
          <w:szCs w:val="24"/>
        </w:rPr>
        <w:t>as influências de</w:t>
      </w:r>
      <w:r w:rsidRPr="005F3EBB">
        <w:rPr>
          <w:rFonts w:ascii="Times New Roman" w:hAnsi="Times New Roman" w:cs="Times New Roman"/>
          <w:sz w:val="24"/>
          <w:szCs w:val="24"/>
        </w:rPr>
        <w:t xml:space="preserve"> resquícios genéticos deixado</w:t>
      </w:r>
      <w:r>
        <w:rPr>
          <w:rFonts w:ascii="Times New Roman" w:hAnsi="Times New Roman" w:cs="Times New Roman"/>
          <w:sz w:val="24"/>
          <w:szCs w:val="24"/>
        </w:rPr>
        <w:t>s</w:t>
      </w:r>
      <w:r w:rsidRPr="005F3EBB">
        <w:rPr>
          <w:rFonts w:ascii="Times New Roman" w:hAnsi="Times New Roman" w:cs="Times New Roman"/>
          <w:sz w:val="24"/>
          <w:szCs w:val="24"/>
        </w:rPr>
        <w:t xml:space="preserve"> pelos antepassados selvagens ainda </w:t>
      </w:r>
      <w:r>
        <w:rPr>
          <w:rFonts w:ascii="Times New Roman" w:hAnsi="Times New Roman" w:cs="Times New Roman"/>
          <w:sz w:val="24"/>
          <w:szCs w:val="24"/>
        </w:rPr>
        <w:t xml:space="preserve">estão </w:t>
      </w:r>
      <w:r w:rsidRPr="005F3EBB">
        <w:rPr>
          <w:rFonts w:ascii="Times New Roman" w:hAnsi="Times New Roman" w:cs="Times New Roman"/>
          <w:sz w:val="24"/>
          <w:szCs w:val="24"/>
        </w:rPr>
        <w:t>presentes na genética da ave atual</w:t>
      </w:r>
      <w:r>
        <w:rPr>
          <w:rFonts w:ascii="Times New Roman" w:hAnsi="Times New Roman" w:cs="Times New Roman"/>
          <w:sz w:val="24"/>
          <w:szCs w:val="24"/>
        </w:rPr>
        <w:t>, determinando um padrão específico de expressão</w:t>
      </w:r>
      <w:r w:rsidRPr="005F3EBB">
        <w:rPr>
          <w:rFonts w:ascii="Times New Roman" w:hAnsi="Times New Roman" w:cs="Times New Roman"/>
          <w:sz w:val="24"/>
          <w:szCs w:val="24"/>
        </w:rPr>
        <w:t xml:space="preserve"> (MOTT et al., 2008).</w:t>
      </w:r>
      <w:r w:rsidR="00433322">
        <w:rPr>
          <w:rFonts w:ascii="Times New Roman" w:hAnsi="Times New Roman" w:cs="Times New Roman"/>
          <w:sz w:val="24"/>
          <w:szCs w:val="24"/>
        </w:rPr>
        <w:t xml:space="preserve"> Segundo</w:t>
      </w:r>
      <w:r w:rsidRPr="005F3EBB">
        <w:rPr>
          <w:rFonts w:ascii="Times New Roman" w:hAnsi="Times New Roman" w:cs="Times New Roman"/>
          <w:sz w:val="24"/>
          <w:szCs w:val="24"/>
        </w:rPr>
        <w:t xml:space="preserve"> </w:t>
      </w:r>
      <w:r w:rsidR="00921AC7">
        <w:rPr>
          <w:rFonts w:ascii="Times New Roman" w:hAnsi="Times New Roman" w:cs="Times New Roman"/>
          <w:sz w:val="24"/>
          <w:szCs w:val="24"/>
        </w:rPr>
        <w:t xml:space="preserve">Weintraut et al. (2015) essa regulação positiva é uma resposta inata que prepara a ave para consumir uma dieta a base de frutas, rica em frutose, entretanto, isso não seria necessário para aves comerciais onde a dieta é a base de milho e soja, mas a indução gênica ainda é mantida. </w:t>
      </w:r>
      <w:r>
        <w:rPr>
          <w:rFonts w:ascii="Times New Roman" w:hAnsi="Times New Roman" w:cs="Times New Roman"/>
          <w:sz w:val="24"/>
          <w:szCs w:val="24"/>
        </w:rPr>
        <w:t>Assim, n</w:t>
      </w:r>
      <w:r w:rsidRPr="005F3EBB">
        <w:rPr>
          <w:rFonts w:ascii="Times New Roman" w:hAnsi="Times New Roman" w:cs="Times New Roman"/>
          <w:sz w:val="24"/>
          <w:szCs w:val="24"/>
        </w:rPr>
        <w:t>o caso das codornas</w:t>
      </w:r>
      <w:r>
        <w:rPr>
          <w:rFonts w:ascii="Times New Roman" w:hAnsi="Times New Roman" w:cs="Times New Roman"/>
          <w:sz w:val="24"/>
          <w:szCs w:val="24"/>
        </w:rPr>
        <w:t>,</w:t>
      </w:r>
      <w:r w:rsidRPr="005F3EBB">
        <w:rPr>
          <w:rFonts w:ascii="Times New Roman" w:hAnsi="Times New Roman" w:cs="Times New Roman"/>
          <w:sz w:val="24"/>
          <w:szCs w:val="24"/>
        </w:rPr>
        <w:t xml:space="preserve"> </w:t>
      </w:r>
      <w:r>
        <w:rPr>
          <w:rFonts w:ascii="Times New Roman" w:hAnsi="Times New Roman" w:cs="Times New Roman"/>
          <w:sz w:val="24"/>
          <w:szCs w:val="24"/>
        </w:rPr>
        <w:t>o</w:t>
      </w:r>
      <w:r w:rsidRPr="005F3EBB">
        <w:rPr>
          <w:rFonts w:ascii="Times New Roman" w:hAnsi="Times New Roman" w:cs="Times New Roman"/>
          <w:sz w:val="24"/>
          <w:szCs w:val="24"/>
        </w:rPr>
        <w:t xml:space="preserve"> </w:t>
      </w:r>
      <w:r>
        <w:rPr>
          <w:rFonts w:ascii="Times New Roman" w:hAnsi="Times New Roman" w:cs="Times New Roman"/>
          <w:sz w:val="24"/>
          <w:szCs w:val="24"/>
        </w:rPr>
        <w:t>aumento na</w:t>
      </w:r>
      <w:r w:rsidRPr="005F3EBB">
        <w:rPr>
          <w:rFonts w:ascii="Times New Roman" w:hAnsi="Times New Roman" w:cs="Times New Roman"/>
          <w:sz w:val="24"/>
          <w:szCs w:val="24"/>
        </w:rPr>
        <w:t xml:space="preserve"> expressão do</w:t>
      </w:r>
      <w:r w:rsidRPr="00636594">
        <w:rPr>
          <w:rFonts w:ascii="Times New Roman" w:hAnsi="Times New Roman" w:cs="Times New Roman"/>
          <w:i/>
          <w:sz w:val="24"/>
          <w:szCs w:val="24"/>
        </w:rPr>
        <w:t xml:space="preserve"> GLUT5</w:t>
      </w:r>
      <w:r w:rsidRPr="005F3EBB">
        <w:rPr>
          <w:rFonts w:ascii="Times New Roman" w:hAnsi="Times New Roman" w:cs="Times New Roman"/>
          <w:sz w:val="24"/>
          <w:szCs w:val="24"/>
        </w:rPr>
        <w:t xml:space="preserve"> ser</w:t>
      </w:r>
      <w:r>
        <w:rPr>
          <w:rFonts w:ascii="Times New Roman" w:hAnsi="Times New Roman" w:cs="Times New Roman"/>
          <w:sz w:val="24"/>
          <w:szCs w:val="24"/>
        </w:rPr>
        <w:t>ia</w:t>
      </w:r>
      <w:r w:rsidRPr="005F3EBB">
        <w:rPr>
          <w:rFonts w:ascii="Times New Roman" w:hAnsi="Times New Roman" w:cs="Times New Roman"/>
          <w:sz w:val="24"/>
          <w:szCs w:val="24"/>
        </w:rPr>
        <w:t xml:space="preserve"> um resquício deixado pelos seus ancestrais selvagens,</w:t>
      </w:r>
      <w:r>
        <w:rPr>
          <w:rFonts w:ascii="Times New Roman" w:hAnsi="Times New Roman" w:cs="Times New Roman"/>
          <w:sz w:val="24"/>
          <w:szCs w:val="24"/>
        </w:rPr>
        <w:t xml:space="preserve"> como</w:t>
      </w:r>
      <w:r w:rsidRPr="005F3EBB">
        <w:rPr>
          <w:rFonts w:ascii="Times New Roman" w:hAnsi="Times New Roman" w:cs="Times New Roman"/>
          <w:sz w:val="24"/>
          <w:szCs w:val="24"/>
        </w:rPr>
        <w:t xml:space="preserve"> </w:t>
      </w:r>
      <w:r w:rsidRPr="00BE3A3C">
        <w:rPr>
          <w:rFonts w:ascii="Times New Roman" w:hAnsi="Times New Roman" w:cs="Times New Roman"/>
          <w:sz w:val="24"/>
          <w:szCs w:val="24"/>
        </w:rPr>
        <w:t>um efeito genético inato.</w:t>
      </w:r>
    </w:p>
    <w:p w14:paraId="7CC3EE1A" w14:textId="45CB4DA4" w:rsidR="001E6F58" w:rsidRDefault="001E6F58" w:rsidP="001E6F58">
      <w:pPr>
        <w:spacing w:line="360" w:lineRule="auto"/>
        <w:ind w:firstLine="851"/>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O aumento na expressão relativa desse transportador também pode ser uma forma do organismo tentar maximizar a absorção de frutose, visto que a mesma está presente em pequenas quantidades na dieta.</w:t>
      </w:r>
      <w:r w:rsidRPr="003C0FDE">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Em aves de vida selvagem, a frutose é a principal fonte energética</w:t>
      </w:r>
      <w:r w:rsidR="00921AC7">
        <w:rPr>
          <w:rFonts w:ascii="Times New Roman" w:eastAsia="Times New Roman" w:hAnsi="Times New Roman" w:cs="Times New Roman"/>
          <w:color w:val="000000" w:themeColor="text1"/>
          <w:sz w:val="24"/>
          <w:szCs w:val="24"/>
          <w:lang w:eastAsia="pt-BR"/>
        </w:rPr>
        <w:t>. A</w:t>
      </w:r>
      <w:r>
        <w:rPr>
          <w:rFonts w:ascii="Times New Roman" w:eastAsia="Times New Roman" w:hAnsi="Times New Roman" w:cs="Times New Roman"/>
          <w:color w:val="000000" w:themeColor="text1"/>
          <w:sz w:val="24"/>
          <w:szCs w:val="24"/>
          <w:lang w:eastAsia="pt-BR"/>
        </w:rPr>
        <w:t>pesar das codornas serem aves domesticadas (ou em processo de domesticação), elas podem ainda terem a frutose como principal fonte de energia e o aumento relativo da expressão desse transportador ser uma forma de tentar maximizar a absorção dessa hexose, se</w:t>
      </w:r>
      <w:r w:rsidR="00921AC7">
        <w:rPr>
          <w:rFonts w:ascii="Times New Roman" w:eastAsia="Times New Roman" w:hAnsi="Times New Roman" w:cs="Times New Roman"/>
          <w:color w:val="000000" w:themeColor="text1"/>
          <w:sz w:val="24"/>
          <w:szCs w:val="24"/>
          <w:lang w:eastAsia="pt-BR"/>
        </w:rPr>
        <w:t>ndo necessários novos</w:t>
      </w:r>
      <w:r>
        <w:rPr>
          <w:rFonts w:ascii="Times New Roman" w:eastAsia="Times New Roman" w:hAnsi="Times New Roman" w:cs="Times New Roman"/>
          <w:color w:val="000000" w:themeColor="text1"/>
          <w:sz w:val="24"/>
          <w:szCs w:val="24"/>
          <w:lang w:eastAsia="pt-BR"/>
        </w:rPr>
        <w:t xml:space="preserve"> estudos a</w:t>
      </w:r>
      <w:r w:rsidR="00921AC7">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fim de comprovar essa suposição. Nesse caso, existe a possibilidade dos baixos níveis de frutose presente</w:t>
      </w:r>
      <w:r w:rsidR="00921AC7">
        <w:rPr>
          <w:rFonts w:ascii="Times New Roman" w:eastAsia="Times New Roman" w:hAnsi="Times New Roman" w:cs="Times New Roman"/>
          <w:color w:val="000000" w:themeColor="text1"/>
          <w:sz w:val="24"/>
          <w:szCs w:val="24"/>
          <w:lang w:eastAsia="pt-BR"/>
        </w:rPr>
        <w:t>s</w:t>
      </w:r>
      <w:r>
        <w:rPr>
          <w:rFonts w:ascii="Times New Roman" w:eastAsia="Times New Roman" w:hAnsi="Times New Roman" w:cs="Times New Roman"/>
          <w:color w:val="000000" w:themeColor="text1"/>
          <w:sz w:val="24"/>
          <w:szCs w:val="24"/>
          <w:lang w:eastAsia="pt-BR"/>
        </w:rPr>
        <w:t xml:space="preserve"> na soja e no milho causarem indução positiva na expressão do </w:t>
      </w:r>
      <w:r w:rsidRPr="00066E2C">
        <w:rPr>
          <w:rFonts w:ascii="Times New Roman" w:eastAsia="Times New Roman" w:hAnsi="Times New Roman" w:cs="Times New Roman"/>
          <w:i/>
          <w:color w:val="000000" w:themeColor="text1"/>
          <w:sz w:val="24"/>
          <w:szCs w:val="24"/>
          <w:lang w:eastAsia="pt-BR"/>
        </w:rPr>
        <w:t>GLUT5</w:t>
      </w:r>
      <w:r>
        <w:rPr>
          <w:rFonts w:ascii="Times New Roman" w:eastAsia="Times New Roman" w:hAnsi="Times New Roman" w:cs="Times New Roman"/>
          <w:i/>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semelhante ao que é observado em</w:t>
      </w:r>
      <w:r w:rsidRPr="003C0FDE">
        <w:rPr>
          <w:rFonts w:ascii="Times New Roman" w:eastAsia="Times New Roman" w:hAnsi="Times New Roman" w:cs="Times New Roman"/>
          <w:color w:val="000000" w:themeColor="text1"/>
          <w:sz w:val="24"/>
          <w:szCs w:val="24"/>
          <w:lang w:eastAsia="pt-BR"/>
        </w:rPr>
        <w:t xml:space="preserve"> ratos e camundongos (FERRARIS</w:t>
      </w:r>
      <w:r>
        <w:rPr>
          <w:rFonts w:ascii="Times New Roman" w:eastAsia="Times New Roman" w:hAnsi="Times New Roman" w:cs="Times New Roman"/>
          <w:color w:val="000000" w:themeColor="text1"/>
          <w:sz w:val="24"/>
          <w:szCs w:val="24"/>
          <w:lang w:eastAsia="pt-BR"/>
        </w:rPr>
        <w:t xml:space="preserve">, 2001), </w:t>
      </w:r>
      <w:r w:rsidR="00921AC7">
        <w:rPr>
          <w:rFonts w:ascii="Times New Roman" w:eastAsia="Times New Roman" w:hAnsi="Times New Roman" w:cs="Times New Roman"/>
          <w:color w:val="000000" w:themeColor="text1"/>
          <w:sz w:val="24"/>
          <w:szCs w:val="24"/>
          <w:lang w:eastAsia="pt-BR"/>
        </w:rPr>
        <w:t>na</w:t>
      </w:r>
      <w:r>
        <w:rPr>
          <w:rFonts w:ascii="Times New Roman" w:eastAsia="Times New Roman" w:hAnsi="Times New Roman" w:cs="Times New Roman"/>
          <w:color w:val="000000" w:themeColor="text1"/>
          <w:sz w:val="24"/>
          <w:szCs w:val="24"/>
          <w:lang w:eastAsia="pt-BR"/>
        </w:rPr>
        <w:t xml:space="preserve"> tentativa </w:t>
      </w:r>
      <w:r w:rsidR="00921AC7">
        <w:rPr>
          <w:rFonts w:ascii="Times New Roman" w:eastAsia="Times New Roman" w:hAnsi="Times New Roman" w:cs="Times New Roman"/>
          <w:color w:val="000000" w:themeColor="text1"/>
          <w:sz w:val="24"/>
          <w:szCs w:val="24"/>
          <w:lang w:eastAsia="pt-BR"/>
        </w:rPr>
        <w:t>de</w:t>
      </w:r>
      <w:r>
        <w:rPr>
          <w:rFonts w:ascii="Times New Roman" w:eastAsia="Times New Roman" w:hAnsi="Times New Roman" w:cs="Times New Roman"/>
          <w:color w:val="000000" w:themeColor="text1"/>
          <w:sz w:val="24"/>
          <w:szCs w:val="24"/>
          <w:lang w:eastAsia="pt-BR"/>
        </w:rPr>
        <w:t xml:space="preserve"> aumentar a absorção da frutose</w:t>
      </w:r>
      <w:r w:rsidR="00921AC7">
        <w:rPr>
          <w:rFonts w:ascii="Times New Roman" w:eastAsia="Times New Roman" w:hAnsi="Times New Roman" w:cs="Times New Roman"/>
          <w:color w:val="000000" w:themeColor="text1"/>
          <w:sz w:val="24"/>
          <w:szCs w:val="24"/>
          <w:lang w:eastAsia="pt-BR"/>
        </w:rPr>
        <w:t>.</w:t>
      </w:r>
    </w:p>
    <w:p w14:paraId="51B59D49" w14:textId="77777777" w:rsidR="005F2CBE" w:rsidRDefault="001E6F58" w:rsidP="001E6F58">
      <w:pPr>
        <w:spacing w:line="36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pt-BR"/>
        </w:rPr>
        <w:t xml:space="preserve">Existe também a possibilidade que </w:t>
      </w:r>
      <w:r>
        <w:rPr>
          <w:rFonts w:ascii="Times New Roman" w:hAnsi="Times New Roman" w:cs="Times New Roman"/>
          <w:sz w:val="24"/>
          <w:szCs w:val="24"/>
        </w:rPr>
        <w:t>o</w:t>
      </w:r>
      <w:r w:rsidRPr="005F3EBB">
        <w:rPr>
          <w:rFonts w:ascii="Times New Roman" w:hAnsi="Times New Roman" w:cs="Times New Roman"/>
          <w:sz w:val="24"/>
          <w:szCs w:val="24"/>
        </w:rPr>
        <w:t xml:space="preserve"> nível de expressão relativa de RNAm </w:t>
      </w:r>
      <w:r>
        <w:rPr>
          <w:rFonts w:ascii="Times New Roman" w:hAnsi="Times New Roman" w:cs="Times New Roman"/>
          <w:sz w:val="24"/>
          <w:szCs w:val="24"/>
        </w:rPr>
        <w:t>de</w:t>
      </w:r>
      <w:r w:rsidRPr="005F3EBB">
        <w:rPr>
          <w:rFonts w:ascii="Times New Roman" w:hAnsi="Times New Roman" w:cs="Times New Roman"/>
          <w:sz w:val="24"/>
          <w:szCs w:val="24"/>
        </w:rPr>
        <w:t xml:space="preserve"> </w:t>
      </w:r>
      <w:r w:rsidRPr="00636594">
        <w:rPr>
          <w:rFonts w:ascii="Times New Roman" w:hAnsi="Times New Roman" w:cs="Times New Roman"/>
          <w:i/>
          <w:sz w:val="24"/>
          <w:szCs w:val="24"/>
        </w:rPr>
        <w:t>GLUT5</w:t>
      </w:r>
      <w:r w:rsidRPr="005F3EBB">
        <w:rPr>
          <w:rFonts w:ascii="Times New Roman" w:hAnsi="Times New Roman" w:cs="Times New Roman"/>
          <w:sz w:val="24"/>
          <w:szCs w:val="24"/>
        </w:rPr>
        <w:t xml:space="preserve"> não </w:t>
      </w:r>
      <w:r>
        <w:rPr>
          <w:rFonts w:ascii="Times New Roman" w:hAnsi="Times New Roman" w:cs="Times New Roman"/>
          <w:sz w:val="24"/>
          <w:szCs w:val="24"/>
        </w:rPr>
        <w:t xml:space="preserve">ser </w:t>
      </w:r>
      <w:r w:rsidRPr="005F3EBB">
        <w:rPr>
          <w:rFonts w:ascii="Times New Roman" w:hAnsi="Times New Roman" w:cs="Times New Roman"/>
          <w:sz w:val="24"/>
          <w:szCs w:val="24"/>
        </w:rPr>
        <w:t>totalmente paralelo ao nível da proteína no intestino (SHIMIZU et al., 2018). Nos estudos de Garcia-Barros, (2010) foi possível observar aumento significativo na expressão relativa do RNAm para o</w:t>
      </w:r>
      <w:r w:rsidRPr="00610653">
        <w:rPr>
          <w:rFonts w:ascii="Times New Roman" w:hAnsi="Times New Roman" w:cs="Times New Roman"/>
          <w:i/>
          <w:sz w:val="24"/>
          <w:szCs w:val="24"/>
        </w:rPr>
        <w:t xml:space="preserve"> GLUT5</w:t>
      </w:r>
      <w:r w:rsidRPr="005F3EBB">
        <w:rPr>
          <w:rFonts w:ascii="Times New Roman" w:hAnsi="Times New Roman" w:cs="Times New Roman"/>
          <w:sz w:val="24"/>
          <w:szCs w:val="24"/>
        </w:rPr>
        <w:t xml:space="preserve">, </w:t>
      </w:r>
      <w:r>
        <w:rPr>
          <w:rFonts w:ascii="Times New Roman" w:hAnsi="Times New Roman" w:cs="Times New Roman"/>
          <w:sz w:val="24"/>
          <w:szCs w:val="24"/>
        </w:rPr>
        <w:t xml:space="preserve">porém sem efeitos sobre </w:t>
      </w:r>
      <w:r w:rsidRPr="005F3EBB">
        <w:rPr>
          <w:rFonts w:ascii="Times New Roman" w:hAnsi="Times New Roman" w:cs="Times New Roman"/>
          <w:sz w:val="24"/>
          <w:szCs w:val="24"/>
        </w:rPr>
        <w:t xml:space="preserve">o número de transportadores </w:t>
      </w:r>
      <w:r w:rsidRPr="00636594">
        <w:rPr>
          <w:rFonts w:ascii="Times New Roman" w:hAnsi="Times New Roman" w:cs="Times New Roman"/>
          <w:i/>
          <w:sz w:val="24"/>
          <w:szCs w:val="24"/>
        </w:rPr>
        <w:t>GLUT5</w:t>
      </w:r>
      <w:r w:rsidRPr="005F3EBB">
        <w:rPr>
          <w:rFonts w:ascii="Times New Roman" w:hAnsi="Times New Roman" w:cs="Times New Roman"/>
          <w:sz w:val="24"/>
          <w:szCs w:val="24"/>
        </w:rPr>
        <w:t>.</w:t>
      </w:r>
      <w:r>
        <w:rPr>
          <w:rFonts w:ascii="Times New Roman" w:hAnsi="Times New Roman" w:cs="Times New Roman"/>
          <w:sz w:val="24"/>
          <w:szCs w:val="24"/>
        </w:rPr>
        <w:t xml:space="preserve"> </w:t>
      </w:r>
      <w:r w:rsidRPr="005F3EBB">
        <w:rPr>
          <w:rFonts w:ascii="Times New Roman" w:hAnsi="Times New Roman" w:cs="Times New Roman"/>
          <w:sz w:val="24"/>
          <w:szCs w:val="24"/>
        </w:rPr>
        <w:t>Esse resultado sugere a existência de outros mecanismos regulatórios pós-transcriciona</w:t>
      </w:r>
      <w:r>
        <w:rPr>
          <w:rFonts w:ascii="Times New Roman" w:hAnsi="Times New Roman" w:cs="Times New Roman"/>
          <w:sz w:val="24"/>
          <w:szCs w:val="24"/>
        </w:rPr>
        <w:t>is</w:t>
      </w:r>
      <w:r w:rsidRPr="005F3EBB">
        <w:rPr>
          <w:rFonts w:ascii="Times New Roman" w:hAnsi="Times New Roman" w:cs="Times New Roman"/>
          <w:sz w:val="24"/>
          <w:szCs w:val="24"/>
        </w:rPr>
        <w:t xml:space="preserve"> que podem regular a síntese proteica desse transportador, além da sua própria expressão gênica.</w:t>
      </w:r>
    </w:p>
    <w:p w14:paraId="2145BBE1" w14:textId="0B8A3EE7" w:rsidR="001E6F58" w:rsidRDefault="00921AC7" w:rsidP="001E6F58">
      <w:pPr>
        <w:spacing w:line="360" w:lineRule="auto"/>
        <w:ind w:firstLine="851"/>
        <w:jc w:val="both"/>
        <w:rPr>
          <w:rFonts w:ascii="Times New Roman" w:eastAsia="Times New Roman" w:hAnsi="Times New Roman" w:cs="Times New Roman"/>
          <w:color w:val="000000" w:themeColor="text1"/>
          <w:sz w:val="24"/>
          <w:szCs w:val="24"/>
          <w:lang w:eastAsia="pt-BR"/>
        </w:rPr>
      </w:pPr>
      <w:r>
        <w:rPr>
          <w:rFonts w:ascii="Times New Roman" w:hAnsi="Times New Roman" w:cs="Times New Roman"/>
          <w:sz w:val="24"/>
          <w:szCs w:val="24"/>
        </w:rPr>
        <w:t>Finalmente, há ainda</w:t>
      </w:r>
      <w:r w:rsidR="001E6F58">
        <w:rPr>
          <w:rFonts w:ascii="Times New Roman" w:hAnsi="Times New Roman" w:cs="Times New Roman"/>
          <w:sz w:val="24"/>
          <w:szCs w:val="24"/>
        </w:rPr>
        <w:t xml:space="preserve"> a possibilidade que esse transportador não seja exclusivo para o transporte </w:t>
      </w:r>
      <w:r w:rsidR="001E6F58" w:rsidRPr="005F3EBB">
        <w:rPr>
          <w:rFonts w:ascii="Times New Roman" w:hAnsi="Times New Roman" w:cs="Times New Roman"/>
          <w:sz w:val="24"/>
          <w:szCs w:val="24"/>
        </w:rPr>
        <w:t>de frutose</w:t>
      </w:r>
      <w:r w:rsidR="001E6F58">
        <w:rPr>
          <w:rFonts w:ascii="Times New Roman" w:hAnsi="Times New Roman" w:cs="Times New Roman"/>
          <w:sz w:val="24"/>
          <w:szCs w:val="24"/>
        </w:rPr>
        <w:t xml:space="preserve"> no intestino de codornas</w:t>
      </w:r>
      <w:r w:rsidR="001E6F58" w:rsidRPr="005F3EBB">
        <w:rPr>
          <w:rFonts w:ascii="Times New Roman" w:hAnsi="Times New Roman" w:cs="Times New Roman"/>
          <w:sz w:val="24"/>
          <w:szCs w:val="24"/>
        </w:rPr>
        <w:t>.</w:t>
      </w:r>
      <w:r w:rsidR="001E6F58">
        <w:rPr>
          <w:rFonts w:ascii="Times New Roman" w:hAnsi="Times New Roman" w:cs="Times New Roman"/>
          <w:sz w:val="24"/>
          <w:szCs w:val="24"/>
        </w:rPr>
        <w:t xml:space="preserve"> Realmente, a </w:t>
      </w:r>
      <w:r w:rsidR="001E6F58" w:rsidRPr="005F3EBB">
        <w:rPr>
          <w:rFonts w:ascii="Times New Roman" w:hAnsi="Times New Roman" w:cs="Times New Roman"/>
          <w:color w:val="000000" w:themeColor="text1"/>
          <w:sz w:val="24"/>
          <w:szCs w:val="24"/>
        </w:rPr>
        <w:t>expressão desse transportador em outros tecidos</w:t>
      </w:r>
      <w:r w:rsidR="001E6F58" w:rsidRPr="009B0BA8">
        <w:rPr>
          <w:rFonts w:ascii="Times New Roman" w:hAnsi="Times New Roman" w:cs="Times New Roman"/>
          <w:color w:val="000000" w:themeColor="text1"/>
          <w:sz w:val="24"/>
          <w:szCs w:val="24"/>
        </w:rPr>
        <w:t xml:space="preserve"> </w:t>
      </w:r>
      <w:r w:rsidR="001E6F58" w:rsidRPr="005F3EBB">
        <w:rPr>
          <w:rFonts w:ascii="Times New Roman" w:hAnsi="Times New Roman" w:cs="Times New Roman"/>
          <w:color w:val="000000" w:themeColor="text1"/>
          <w:sz w:val="24"/>
          <w:szCs w:val="24"/>
        </w:rPr>
        <w:t>além do</w:t>
      </w:r>
      <w:r w:rsidR="001E6F58">
        <w:rPr>
          <w:rFonts w:ascii="Times New Roman" w:hAnsi="Times New Roman" w:cs="Times New Roman"/>
          <w:color w:val="000000" w:themeColor="text1"/>
          <w:sz w:val="24"/>
          <w:szCs w:val="24"/>
        </w:rPr>
        <w:t>s</w:t>
      </w:r>
      <w:r w:rsidR="001E6F58" w:rsidRPr="005F3EBB">
        <w:rPr>
          <w:rFonts w:ascii="Times New Roman" w:hAnsi="Times New Roman" w:cs="Times New Roman"/>
          <w:color w:val="000000" w:themeColor="text1"/>
          <w:sz w:val="24"/>
          <w:szCs w:val="24"/>
        </w:rPr>
        <w:t xml:space="preserve"> intestino</w:t>
      </w:r>
      <w:r w:rsidR="001E6F58">
        <w:rPr>
          <w:rFonts w:ascii="Times New Roman" w:hAnsi="Times New Roman" w:cs="Times New Roman"/>
          <w:color w:val="000000" w:themeColor="text1"/>
          <w:sz w:val="24"/>
          <w:szCs w:val="24"/>
        </w:rPr>
        <w:t>s</w:t>
      </w:r>
      <w:r w:rsidR="001E6F58" w:rsidRPr="005F3EBB">
        <w:rPr>
          <w:rFonts w:ascii="Times New Roman" w:hAnsi="Times New Roman" w:cs="Times New Roman"/>
          <w:color w:val="000000" w:themeColor="text1"/>
          <w:sz w:val="24"/>
          <w:szCs w:val="24"/>
        </w:rPr>
        <w:t xml:space="preserve">, </w:t>
      </w:r>
      <w:r w:rsidR="001E6F58">
        <w:rPr>
          <w:rFonts w:ascii="Times New Roman" w:hAnsi="Times New Roman" w:cs="Times New Roman"/>
          <w:color w:val="000000" w:themeColor="text1"/>
          <w:sz w:val="24"/>
          <w:szCs w:val="24"/>
        </w:rPr>
        <w:t>incluindo</w:t>
      </w:r>
      <w:r w:rsidR="001E6F58" w:rsidRPr="005F3EBB">
        <w:rPr>
          <w:rFonts w:ascii="Times New Roman" w:hAnsi="Times New Roman" w:cs="Times New Roman"/>
          <w:color w:val="000000" w:themeColor="text1"/>
          <w:sz w:val="24"/>
          <w:szCs w:val="24"/>
        </w:rPr>
        <w:t xml:space="preserve"> rins, gordura, músculo esquelético, cérebro e esperma</w:t>
      </w:r>
      <w:r w:rsidR="001E6F58">
        <w:rPr>
          <w:rFonts w:ascii="Times New Roman" w:hAnsi="Times New Roman" w:cs="Times New Roman"/>
          <w:color w:val="000000" w:themeColor="text1"/>
          <w:sz w:val="24"/>
          <w:szCs w:val="24"/>
        </w:rPr>
        <w:t xml:space="preserve">tozoides, são indicativos de que não haja exclusividade </w:t>
      </w:r>
      <w:r w:rsidR="001E6F58">
        <w:rPr>
          <w:rFonts w:ascii="Times New Roman" w:hAnsi="Times New Roman" w:cs="Times New Roman"/>
          <w:color w:val="000000" w:themeColor="text1"/>
          <w:sz w:val="24"/>
          <w:szCs w:val="24"/>
        </w:rPr>
        <w:lastRenderedPageBreak/>
        <w:t xml:space="preserve">para substrato em </w:t>
      </w:r>
      <w:r w:rsidR="001E6F58" w:rsidRPr="005F3EBB">
        <w:rPr>
          <w:rFonts w:ascii="Times New Roman" w:hAnsi="Times New Roman" w:cs="Times New Roman"/>
          <w:sz w:val="24"/>
          <w:szCs w:val="24"/>
        </w:rPr>
        <w:t>muitas espécies de animais</w:t>
      </w:r>
      <w:r w:rsidR="001E6F58">
        <w:rPr>
          <w:rFonts w:ascii="Times New Roman" w:hAnsi="Times New Roman" w:cs="Times New Roman"/>
          <w:sz w:val="24"/>
          <w:szCs w:val="24"/>
        </w:rPr>
        <w:t xml:space="preserve">, devido aos </w:t>
      </w:r>
      <w:r w:rsidR="001E6F58">
        <w:rPr>
          <w:rFonts w:ascii="Times New Roman" w:hAnsi="Times New Roman" w:cs="Times New Roman"/>
          <w:color w:val="000000" w:themeColor="text1"/>
          <w:sz w:val="24"/>
          <w:szCs w:val="24"/>
        </w:rPr>
        <w:t xml:space="preserve">baixos níveis de </w:t>
      </w:r>
      <w:r w:rsidR="001E6F58" w:rsidRPr="005F3EBB">
        <w:rPr>
          <w:rFonts w:ascii="Times New Roman" w:hAnsi="Times New Roman" w:cs="Times New Roman"/>
          <w:color w:val="000000" w:themeColor="text1"/>
          <w:sz w:val="24"/>
          <w:szCs w:val="24"/>
        </w:rPr>
        <w:t>frutose nesses tecidos (</w:t>
      </w:r>
      <w:r w:rsidR="001E6F58" w:rsidRPr="005F3EBB">
        <w:rPr>
          <w:rFonts w:ascii="Times New Roman" w:eastAsia="Times New Roman" w:hAnsi="Times New Roman" w:cs="Times New Roman"/>
          <w:color w:val="000000" w:themeColor="text1"/>
          <w:sz w:val="24"/>
          <w:szCs w:val="24"/>
          <w:lang w:eastAsia="pt-BR"/>
        </w:rPr>
        <w:t>MUECKLER</w:t>
      </w:r>
      <w:r w:rsidR="001E6F58">
        <w:rPr>
          <w:rFonts w:ascii="Times New Roman" w:eastAsia="Times New Roman" w:hAnsi="Times New Roman" w:cs="Times New Roman"/>
          <w:color w:val="000000" w:themeColor="text1"/>
          <w:sz w:val="24"/>
          <w:szCs w:val="24"/>
          <w:lang w:eastAsia="pt-BR"/>
        </w:rPr>
        <w:t xml:space="preserve"> e </w:t>
      </w:r>
      <w:r w:rsidR="001E6F58" w:rsidRPr="005F3EBB">
        <w:rPr>
          <w:rFonts w:ascii="Times New Roman" w:eastAsia="Times New Roman" w:hAnsi="Times New Roman" w:cs="Times New Roman"/>
          <w:color w:val="000000" w:themeColor="text1"/>
          <w:sz w:val="24"/>
          <w:szCs w:val="24"/>
          <w:lang w:eastAsia="pt-BR"/>
        </w:rPr>
        <w:t>THORENS</w:t>
      </w:r>
      <w:r w:rsidR="001E6F58">
        <w:rPr>
          <w:rFonts w:ascii="Times New Roman" w:eastAsia="Times New Roman" w:hAnsi="Times New Roman" w:cs="Times New Roman"/>
          <w:color w:val="000000" w:themeColor="text1"/>
          <w:sz w:val="24"/>
          <w:szCs w:val="24"/>
          <w:lang w:eastAsia="pt-BR"/>
        </w:rPr>
        <w:t>,</w:t>
      </w:r>
      <w:r w:rsidR="001E6F58" w:rsidRPr="005F3EBB">
        <w:rPr>
          <w:rFonts w:ascii="Times New Roman" w:eastAsia="Times New Roman" w:hAnsi="Times New Roman" w:cs="Times New Roman"/>
          <w:color w:val="000000" w:themeColor="text1"/>
          <w:sz w:val="24"/>
          <w:szCs w:val="24"/>
          <w:lang w:eastAsia="pt-BR"/>
        </w:rPr>
        <w:t xml:space="preserve"> 2013).</w:t>
      </w:r>
    </w:p>
    <w:p w14:paraId="3BF69C5A" w14:textId="5EAC3969" w:rsidR="005F2CBE" w:rsidRDefault="001E6F58" w:rsidP="00EA567F">
      <w:pPr>
        <w:spacing w:line="360" w:lineRule="auto"/>
        <w:ind w:firstLine="708"/>
        <w:jc w:val="both"/>
        <w:rPr>
          <w:rFonts w:ascii="Times New Roman" w:hAnsi="Times New Roman" w:cs="Times New Roman"/>
          <w:sz w:val="24"/>
          <w:szCs w:val="24"/>
        </w:rPr>
      </w:pPr>
      <w:r w:rsidRPr="00E67E90">
        <w:rPr>
          <w:rFonts w:ascii="Times New Roman" w:hAnsi="Times New Roman" w:cs="Times New Roman"/>
          <w:sz w:val="24"/>
          <w:szCs w:val="24"/>
        </w:rPr>
        <w:t xml:space="preserve">Os dados apresentes na </w:t>
      </w:r>
      <w:r w:rsidR="00EA567F">
        <w:rPr>
          <w:rFonts w:ascii="Times New Roman" w:hAnsi="Times New Roman" w:cs="Times New Roman"/>
          <w:b/>
          <w:sz w:val="24"/>
          <w:szCs w:val="24"/>
        </w:rPr>
        <w:t>F</w:t>
      </w:r>
      <w:r w:rsidRPr="00BB09F8">
        <w:rPr>
          <w:rFonts w:ascii="Times New Roman" w:hAnsi="Times New Roman" w:cs="Times New Roman"/>
          <w:b/>
          <w:sz w:val="24"/>
          <w:szCs w:val="24"/>
        </w:rPr>
        <w:t>igura 2</w:t>
      </w:r>
      <w:r w:rsidRPr="00E67E90">
        <w:rPr>
          <w:rFonts w:ascii="Times New Roman" w:hAnsi="Times New Roman" w:cs="Times New Roman"/>
          <w:sz w:val="24"/>
          <w:szCs w:val="24"/>
        </w:rPr>
        <w:t xml:space="preserve"> são referentes a expressão relativa do RNAm para os transport</w:t>
      </w:r>
      <w:r>
        <w:rPr>
          <w:rFonts w:ascii="Times New Roman" w:hAnsi="Times New Roman" w:cs="Times New Roman"/>
          <w:sz w:val="24"/>
          <w:szCs w:val="24"/>
        </w:rPr>
        <w:t>adores de hexoses (</w:t>
      </w:r>
      <w:r w:rsidRPr="00930BF7">
        <w:rPr>
          <w:rFonts w:ascii="Times New Roman" w:hAnsi="Times New Roman" w:cs="Times New Roman"/>
          <w:i/>
          <w:sz w:val="24"/>
          <w:szCs w:val="24"/>
        </w:rPr>
        <w:t>SGLT1, GLUT2</w:t>
      </w:r>
      <w:r>
        <w:rPr>
          <w:rFonts w:ascii="Times New Roman" w:hAnsi="Times New Roman" w:cs="Times New Roman"/>
          <w:sz w:val="24"/>
          <w:szCs w:val="24"/>
        </w:rPr>
        <w:t xml:space="preserve"> e</w:t>
      </w:r>
      <w:r w:rsidRPr="00E67E90">
        <w:rPr>
          <w:rFonts w:ascii="Times New Roman" w:hAnsi="Times New Roman" w:cs="Times New Roman"/>
          <w:sz w:val="24"/>
          <w:szCs w:val="24"/>
        </w:rPr>
        <w:t xml:space="preserve"> </w:t>
      </w:r>
      <w:r w:rsidRPr="00930BF7">
        <w:rPr>
          <w:rFonts w:ascii="Times New Roman" w:hAnsi="Times New Roman" w:cs="Times New Roman"/>
          <w:i/>
          <w:sz w:val="24"/>
          <w:szCs w:val="24"/>
        </w:rPr>
        <w:t>GLUT5</w:t>
      </w:r>
      <w:r w:rsidRPr="00E67E90">
        <w:rPr>
          <w:rFonts w:ascii="Times New Roman" w:hAnsi="Times New Roman" w:cs="Times New Roman"/>
          <w:sz w:val="24"/>
          <w:szCs w:val="24"/>
        </w:rPr>
        <w:t>) no duodeno e</w:t>
      </w:r>
      <w:r>
        <w:rPr>
          <w:rFonts w:ascii="Times New Roman" w:hAnsi="Times New Roman" w:cs="Times New Roman"/>
          <w:sz w:val="24"/>
          <w:szCs w:val="24"/>
        </w:rPr>
        <w:t xml:space="preserve"> no</w:t>
      </w:r>
      <w:r w:rsidRPr="00E67E90">
        <w:rPr>
          <w:rFonts w:ascii="Times New Roman" w:hAnsi="Times New Roman" w:cs="Times New Roman"/>
          <w:sz w:val="24"/>
          <w:szCs w:val="24"/>
        </w:rPr>
        <w:t xml:space="preserve"> jejuno de codornas j</w:t>
      </w:r>
      <w:r>
        <w:rPr>
          <w:rFonts w:ascii="Times New Roman" w:hAnsi="Times New Roman" w:cs="Times New Roman"/>
          <w:sz w:val="24"/>
          <w:szCs w:val="24"/>
        </w:rPr>
        <w:t xml:space="preserve">aponesas </w:t>
      </w:r>
      <w:r w:rsidR="00EA567F">
        <w:rPr>
          <w:rFonts w:ascii="Times New Roman" w:hAnsi="Times New Roman" w:cs="Times New Roman"/>
          <w:sz w:val="24"/>
          <w:szCs w:val="24"/>
        </w:rPr>
        <w:t xml:space="preserve">aos </w:t>
      </w:r>
      <w:r>
        <w:rPr>
          <w:rFonts w:ascii="Times New Roman" w:hAnsi="Times New Roman" w:cs="Times New Roman"/>
          <w:sz w:val="24"/>
          <w:szCs w:val="24"/>
        </w:rPr>
        <w:t>42</w:t>
      </w:r>
      <w:r w:rsidRPr="00E67E90">
        <w:rPr>
          <w:rFonts w:ascii="Times New Roman" w:hAnsi="Times New Roman" w:cs="Times New Roman"/>
          <w:sz w:val="24"/>
          <w:szCs w:val="24"/>
        </w:rPr>
        <w:t xml:space="preserve"> e </w:t>
      </w:r>
      <w:r>
        <w:rPr>
          <w:rFonts w:ascii="Times New Roman" w:hAnsi="Times New Roman" w:cs="Times New Roman"/>
          <w:sz w:val="24"/>
          <w:szCs w:val="24"/>
        </w:rPr>
        <w:t>49 dias de vida</w:t>
      </w:r>
      <w:r w:rsidRPr="00E67E90">
        <w:rPr>
          <w:rFonts w:ascii="Times New Roman" w:hAnsi="Times New Roman" w:cs="Times New Roman"/>
          <w:sz w:val="24"/>
          <w:szCs w:val="24"/>
        </w:rPr>
        <w:t>.</w:t>
      </w:r>
    </w:p>
    <w:p w14:paraId="6E98014F" w14:textId="3C203DFB" w:rsidR="001E6F58" w:rsidRDefault="001E6F58" w:rsidP="001E6F58">
      <w:pPr>
        <w:spacing w:line="360" w:lineRule="auto"/>
        <w:jc w:val="center"/>
        <w:rPr>
          <w:rFonts w:ascii="Times New Roman" w:hAnsi="Times New Roman" w:cs="Times New Roman"/>
          <w:sz w:val="24"/>
          <w:szCs w:val="24"/>
        </w:rPr>
      </w:pPr>
      <w:r>
        <w:rPr>
          <w:noProof/>
          <w:lang w:eastAsia="pt-BR"/>
        </w:rPr>
        <w:drawing>
          <wp:inline distT="0" distB="0" distL="0" distR="0" wp14:anchorId="6D8FB3F9" wp14:editId="3C690DFD">
            <wp:extent cx="4725619" cy="2706624"/>
            <wp:effectExtent l="0" t="0" r="18415" b="1778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FDE957" w14:textId="01D3D3CC" w:rsidR="00EA567F" w:rsidRPr="00CB5DC3" w:rsidRDefault="001E6F58" w:rsidP="001E6F58">
      <w:pPr>
        <w:spacing w:line="360" w:lineRule="auto"/>
        <w:jc w:val="both"/>
        <w:rPr>
          <w:rFonts w:ascii="Times New Roman" w:hAnsi="Times New Roman" w:cs="Times New Roman"/>
        </w:rPr>
      </w:pPr>
      <w:r w:rsidRPr="00BB09F8">
        <w:rPr>
          <w:rFonts w:ascii="Times New Roman" w:hAnsi="Times New Roman" w:cs="Times New Roman"/>
          <w:b/>
        </w:rPr>
        <w:t>Figura 2-</w:t>
      </w:r>
      <w:r w:rsidRPr="00886AEA">
        <w:rPr>
          <w:rFonts w:ascii="Times New Roman" w:hAnsi="Times New Roman" w:cs="Times New Roman"/>
        </w:rPr>
        <w:t xml:space="preserve"> Expressão relativa do RNAm para os transportadores </w:t>
      </w:r>
      <w:r w:rsidRPr="00930BF7">
        <w:rPr>
          <w:rFonts w:ascii="Times New Roman" w:hAnsi="Times New Roman" w:cs="Times New Roman"/>
          <w:i/>
        </w:rPr>
        <w:t>SGLT1, GLUT2</w:t>
      </w:r>
      <w:r w:rsidRPr="00886AEA">
        <w:rPr>
          <w:rFonts w:ascii="Times New Roman" w:hAnsi="Times New Roman" w:cs="Times New Roman"/>
        </w:rPr>
        <w:t xml:space="preserve"> e </w:t>
      </w:r>
      <w:r w:rsidRPr="00930BF7">
        <w:rPr>
          <w:rFonts w:ascii="Times New Roman" w:hAnsi="Times New Roman" w:cs="Times New Roman"/>
          <w:i/>
        </w:rPr>
        <w:t>GLUT5</w:t>
      </w:r>
      <w:r w:rsidRPr="00886AEA">
        <w:rPr>
          <w:rFonts w:ascii="Times New Roman" w:hAnsi="Times New Roman" w:cs="Times New Roman"/>
        </w:rPr>
        <w:t xml:space="preserve"> em codornas japone</w:t>
      </w:r>
      <w:r>
        <w:rPr>
          <w:rFonts w:ascii="Times New Roman" w:hAnsi="Times New Roman" w:cs="Times New Roman"/>
        </w:rPr>
        <w:t xml:space="preserve">sas </w:t>
      </w:r>
      <w:r w:rsidR="00EA567F">
        <w:rPr>
          <w:rFonts w:ascii="Times New Roman" w:hAnsi="Times New Roman" w:cs="Times New Roman"/>
        </w:rPr>
        <w:t xml:space="preserve">aos </w:t>
      </w:r>
      <w:r>
        <w:rPr>
          <w:rFonts w:ascii="Times New Roman" w:hAnsi="Times New Roman" w:cs="Times New Roman"/>
        </w:rPr>
        <w:t xml:space="preserve">42 </w:t>
      </w:r>
      <w:r w:rsidRPr="00886AEA">
        <w:rPr>
          <w:rFonts w:ascii="Times New Roman" w:hAnsi="Times New Roman" w:cs="Times New Roman"/>
        </w:rPr>
        <w:t xml:space="preserve">e </w:t>
      </w:r>
      <w:r>
        <w:rPr>
          <w:rFonts w:ascii="Times New Roman" w:hAnsi="Times New Roman" w:cs="Times New Roman"/>
        </w:rPr>
        <w:t>49</w:t>
      </w:r>
      <w:r w:rsidRPr="00886AEA">
        <w:rPr>
          <w:rFonts w:ascii="Times New Roman" w:hAnsi="Times New Roman" w:cs="Times New Roman"/>
        </w:rPr>
        <w:t xml:space="preserve"> dias</w:t>
      </w:r>
      <w:r w:rsidR="00EA567F">
        <w:rPr>
          <w:rFonts w:ascii="Times New Roman" w:hAnsi="Times New Roman" w:cs="Times New Roman"/>
        </w:rPr>
        <w:t xml:space="preserve"> de idade</w:t>
      </w:r>
      <w:r w:rsidRPr="00886AEA">
        <w:rPr>
          <w:rFonts w:ascii="Times New Roman" w:hAnsi="Times New Roman" w:cs="Times New Roman"/>
        </w:rPr>
        <w:t>.</w:t>
      </w:r>
      <w:r>
        <w:rPr>
          <w:rFonts w:ascii="Times New Roman" w:hAnsi="Times New Roman" w:cs="Times New Roman"/>
          <w:sz w:val="24"/>
          <w:szCs w:val="24"/>
        </w:rPr>
        <w:t xml:space="preserve"> </w:t>
      </w:r>
      <w:r w:rsidR="00EA567F" w:rsidRPr="00CB5DC3">
        <w:rPr>
          <w:rFonts w:ascii="Times New Roman" w:hAnsi="Times New Roman" w:cs="Times New Roman"/>
        </w:rPr>
        <w:t xml:space="preserve">Letras minúsculas iguais </w:t>
      </w:r>
      <w:r w:rsidR="00EA567F">
        <w:rPr>
          <w:rFonts w:ascii="Times New Roman" w:hAnsi="Times New Roman" w:cs="Times New Roman"/>
        </w:rPr>
        <w:t>indicam médias</w:t>
      </w:r>
      <w:r w:rsidR="00EA567F" w:rsidRPr="00CB5DC3">
        <w:rPr>
          <w:rFonts w:ascii="Times New Roman" w:hAnsi="Times New Roman" w:cs="Times New Roman"/>
        </w:rPr>
        <w:t xml:space="preserve"> </w:t>
      </w:r>
      <w:r w:rsidR="00EA567F">
        <w:rPr>
          <w:rFonts w:ascii="Times New Roman" w:hAnsi="Times New Roman" w:cs="Times New Roman"/>
        </w:rPr>
        <w:t xml:space="preserve">semelhantes entre idades dentro de cada </w:t>
      </w:r>
      <w:r w:rsidR="00EA567F" w:rsidRPr="00CB5DC3">
        <w:rPr>
          <w:rFonts w:ascii="Times New Roman" w:hAnsi="Times New Roman" w:cs="Times New Roman"/>
        </w:rPr>
        <w:t>segmento</w:t>
      </w:r>
      <w:r w:rsidR="00EA567F">
        <w:rPr>
          <w:rFonts w:ascii="Times New Roman" w:hAnsi="Times New Roman" w:cs="Times New Roman"/>
        </w:rPr>
        <w:t xml:space="preserve"> intestinal</w:t>
      </w:r>
      <w:r w:rsidR="00EA567F" w:rsidRPr="00CB5DC3">
        <w:rPr>
          <w:rFonts w:ascii="Times New Roman" w:hAnsi="Times New Roman" w:cs="Times New Roman"/>
        </w:rPr>
        <w:t xml:space="preserve">. </w:t>
      </w:r>
    </w:p>
    <w:p w14:paraId="6DC1B140" w14:textId="77777777" w:rsidR="001E6F58" w:rsidRDefault="001E6F58" w:rsidP="001E6F58">
      <w:pPr>
        <w:spacing w:line="360" w:lineRule="auto"/>
        <w:jc w:val="both"/>
        <w:rPr>
          <w:rFonts w:ascii="Times New Roman" w:hAnsi="Times New Roman" w:cs="Times New Roman"/>
          <w:sz w:val="24"/>
          <w:szCs w:val="24"/>
        </w:rPr>
      </w:pPr>
    </w:p>
    <w:p w14:paraId="659C5AF1" w14:textId="7BD0472E" w:rsidR="005F2CBE" w:rsidRDefault="001E6F58" w:rsidP="001E6F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dados representados na </w:t>
      </w:r>
      <w:r w:rsidR="00EA567F">
        <w:rPr>
          <w:rFonts w:ascii="Times New Roman" w:hAnsi="Times New Roman" w:cs="Times New Roman"/>
          <w:b/>
          <w:sz w:val="24"/>
          <w:szCs w:val="24"/>
        </w:rPr>
        <w:t>F</w:t>
      </w:r>
      <w:r w:rsidRPr="005840B8">
        <w:rPr>
          <w:rFonts w:ascii="Times New Roman" w:hAnsi="Times New Roman" w:cs="Times New Roman"/>
          <w:b/>
          <w:sz w:val="24"/>
          <w:szCs w:val="24"/>
        </w:rPr>
        <w:t xml:space="preserve">igura </w:t>
      </w:r>
      <w:r>
        <w:rPr>
          <w:rFonts w:ascii="Times New Roman" w:hAnsi="Times New Roman" w:cs="Times New Roman"/>
          <w:b/>
          <w:sz w:val="24"/>
          <w:szCs w:val="24"/>
        </w:rPr>
        <w:t>2</w:t>
      </w:r>
      <w:r>
        <w:rPr>
          <w:rFonts w:ascii="Times New Roman" w:hAnsi="Times New Roman" w:cs="Times New Roman"/>
          <w:sz w:val="24"/>
          <w:szCs w:val="24"/>
        </w:rPr>
        <w:t xml:space="preserve"> mostram que a expressão relativa do RNAm dos transportadores intestinais de hexoses em codornas japonesas </w:t>
      </w:r>
      <w:r w:rsidR="00512971">
        <w:rPr>
          <w:rFonts w:ascii="Times New Roman" w:hAnsi="Times New Roman" w:cs="Times New Roman"/>
          <w:sz w:val="24"/>
          <w:szCs w:val="24"/>
        </w:rPr>
        <w:t xml:space="preserve">que estavam em fase de postura, portanto, aos </w:t>
      </w:r>
      <w:r>
        <w:rPr>
          <w:rFonts w:ascii="Times New Roman" w:hAnsi="Times New Roman" w:cs="Times New Roman"/>
          <w:sz w:val="24"/>
          <w:szCs w:val="24"/>
        </w:rPr>
        <w:t xml:space="preserve">42 e 49 dias de vida. A expressão relativa do RNAm para o transportador </w:t>
      </w:r>
      <w:r w:rsidRPr="000A1E0F">
        <w:rPr>
          <w:rFonts w:ascii="Times New Roman" w:hAnsi="Times New Roman" w:cs="Times New Roman"/>
          <w:i/>
          <w:sz w:val="24"/>
          <w:szCs w:val="24"/>
        </w:rPr>
        <w:t>SGLT1</w:t>
      </w:r>
      <w:r>
        <w:rPr>
          <w:rFonts w:ascii="Times New Roman" w:hAnsi="Times New Roman" w:cs="Times New Roman"/>
          <w:sz w:val="24"/>
          <w:szCs w:val="24"/>
        </w:rPr>
        <w:t xml:space="preserve"> aumento</w:t>
      </w:r>
      <w:r w:rsidR="00EC3FEB">
        <w:rPr>
          <w:rFonts w:ascii="Times New Roman" w:hAnsi="Times New Roman" w:cs="Times New Roman"/>
          <w:sz w:val="24"/>
          <w:szCs w:val="24"/>
        </w:rPr>
        <w:t>u</w:t>
      </w:r>
      <w:r>
        <w:rPr>
          <w:rFonts w:ascii="Times New Roman" w:hAnsi="Times New Roman" w:cs="Times New Roman"/>
          <w:sz w:val="24"/>
          <w:szCs w:val="24"/>
        </w:rPr>
        <w:t xml:space="preserve"> </w:t>
      </w:r>
      <w:r w:rsidR="00512971">
        <w:rPr>
          <w:rFonts w:ascii="Times New Roman" w:hAnsi="Times New Roman" w:cs="Times New Roman"/>
          <w:sz w:val="24"/>
          <w:szCs w:val="24"/>
        </w:rPr>
        <w:t xml:space="preserve">(p&lt;0,05) </w:t>
      </w:r>
      <w:r>
        <w:rPr>
          <w:rFonts w:ascii="Times New Roman" w:hAnsi="Times New Roman" w:cs="Times New Roman"/>
          <w:sz w:val="24"/>
          <w:szCs w:val="24"/>
        </w:rPr>
        <w:t xml:space="preserve">aos 49 dias de vida em relação aos 42 dias </w:t>
      </w:r>
      <w:r w:rsidR="00512971">
        <w:rPr>
          <w:rFonts w:ascii="Times New Roman" w:hAnsi="Times New Roman" w:cs="Times New Roman"/>
          <w:sz w:val="24"/>
          <w:szCs w:val="24"/>
        </w:rPr>
        <w:t xml:space="preserve">no duodeno </w:t>
      </w:r>
      <w:r>
        <w:rPr>
          <w:rFonts w:ascii="Times New Roman" w:hAnsi="Times New Roman" w:cs="Times New Roman"/>
          <w:sz w:val="24"/>
          <w:szCs w:val="24"/>
        </w:rPr>
        <w:t>e</w:t>
      </w:r>
      <w:r w:rsidR="00512971">
        <w:rPr>
          <w:rFonts w:ascii="Times New Roman" w:hAnsi="Times New Roman" w:cs="Times New Roman"/>
          <w:sz w:val="24"/>
          <w:szCs w:val="24"/>
        </w:rPr>
        <w:t>,</w:t>
      </w:r>
      <w:r>
        <w:rPr>
          <w:rFonts w:ascii="Times New Roman" w:hAnsi="Times New Roman" w:cs="Times New Roman"/>
          <w:sz w:val="24"/>
          <w:szCs w:val="24"/>
        </w:rPr>
        <w:t xml:space="preserve"> no jejuno</w:t>
      </w:r>
      <w:r w:rsidR="00512971">
        <w:rPr>
          <w:rFonts w:ascii="Times New Roman" w:hAnsi="Times New Roman" w:cs="Times New Roman"/>
          <w:sz w:val="24"/>
          <w:szCs w:val="24"/>
        </w:rPr>
        <w:t>,</w:t>
      </w:r>
      <w:r>
        <w:rPr>
          <w:rFonts w:ascii="Times New Roman" w:hAnsi="Times New Roman" w:cs="Times New Roman"/>
          <w:sz w:val="24"/>
          <w:szCs w:val="24"/>
        </w:rPr>
        <w:t xml:space="preserve"> não foi observado diferenças entre as duas idades avaliadas. </w:t>
      </w:r>
    </w:p>
    <w:p w14:paraId="1FB988CB" w14:textId="60B79E77" w:rsidR="001E6F58" w:rsidRDefault="00512971" w:rsidP="00512971">
      <w:pPr>
        <w:spacing w:line="360" w:lineRule="auto"/>
        <w:ind w:firstLine="851"/>
        <w:jc w:val="both"/>
        <w:rPr>
          <w:rFonts w:ascii="Times New Roman" w:eastAsia="Times New Roman" w:hAnsi="Times New Roman" w:cs="Times New Roman"/>
          <w:sz w:val="24"/>
          <w:szCs w:val="24"/>
        </w:rPr>
      </w:pPr>
      <w:r>
        <w:rPr>
          <w:rFonts w:ascii="Times New Roman" w:hAnsi="Times New Roman" w:cs="Times New Roman"/>
          <w:sz w:val="24"/>
          <w:szCs w:val="24"/>
        </w:rPr>
        <w:t>O aumento na</w:t>
      </w:r>
      <w:r w:rsidR="001E6F58">
        <w:rPr>
          <w:rFonts w:ascii="Times New Roman" w:hAnsi="Times New Roman" w:cs="Times New Roman"/>
          <w:sz w:val="24"/>
          <w:szCs w:val="24"/>
        </w:rPr>
        <w:t xml:space="preserve"> expressão relativa desse transportador pode ser atribuída</w:t>
      </w:r>
      <w:r>
        <w:rPr>
          <w:rFonts w:ascii="Times New Roman" w:hAnsi="Times New Roman" w:cs="Times New Roman"/>
          <w:sz w:val="24"/>
          <w:szCs w:val="24"/>
        </w:rPr>
        <w:t xml:space="preserve"> à </w:t>
      </w:r>
      <w:r w:rsidR="001E6F58">
        <w:rPr>
          <w:rFonts w:ascii="Times New Roman" w:hAnsi="Times New Roman" w:cs="Times New Roman"/>
          <w:sz w:val="24"/>
          <w:szCs w:val="24"/>
        </w:rPr>
        <w:t>entrada da ave na fase de postura</w:t>
      </w:r>
      <w:r>
        <w:rPr>
          <w:rFonts w:ascii="Times New Roman" w:hAnsi="Times New Roman" w:cs="Times New Roman"/>
          <w:sz w:val="24"/>
          <w:szCs w:val="24"/>
        </w:rPr>
        <w:t xml:space="preserve">, o que ocorre aos 40 dias de vida, aproximadamente, e resulta em </w:t>
      </w:r>
      <w:r w:rsidR="001E6F58">
        <w:rPr>
          <w:rFonts w:ascii="Times New Roman" w:hAnsi="Times New Roman" w:cs="Times New Roman"/>
          <w:sz w:val="24"/>
          <w:szCs w:val="24"/>
        </w:rPr>
        <w:t>alterações no seu metabolismo a</w:t>
      </w:r>
      <w:r>
        <w:rPr>
          <w:rFonts w:ascii="Times New Roman" w:hAnsi="Times New Roman" w:cs="Times New Roman"/>
          <w:sz w:val="24"/>
          <w:szCs w:val="24"/>
        </w:rPr>
        <w:t xml:space="preserve"> </w:t>
      </w:r>
      <w:r w:rsidR="001E6F58">
        <w:rPr>
          <w:rFonts w:ascii="Times New Roman" w:hAnsi="Times New Roman" w:cs="Times New Roman"/>
          <w:sz w:val="24"/>
          <w:szCs w:val="24"/>
        </w:rPr>
        <w:t xml:space="preserve">fim de assegurar </w:t>
      </w:r>
      <w:r>
        <w:rPr>
          <w:rFonts w:ascii="Times New Roman" w:hAnsi="Times New Roman" w:cs="Times New Roman"/>
          <w:sz w:val="24"/>
          <w:szCs w:val="24"/>
        </w:rPr>
        <w:t>a produção de ovos</w:t>
      </w:r>
      <w:r w:rsidR="001E6F58">
        <w:rPr>
          <w:rFonts w:ascii="Times New Roman" w:hAnsi="Times New Roman" w:cs="Times New Roman"/>
          <w:sz w:val="24"/>
          <w:szCs w:val="24"/>
        </w:rPr>
        <w:t>. Na literatura</w:t>
      </w:r>
      <w:r>
        <w:rPr>
          <w:rFonts w:ascii="Times New Roman" w:hAnsi="Times New Roman" w:cs="Times New Roman"/>
          <w:sz w:val="24"/>
          <w:szCs w:val="24"/>
        </w:rPr>
        <w:t>,</w:t>
      </w:r>
      <w:r w:rsidR="001E6F58">
        <w:rPr>
          <w:rFonts w:ascii="Times New Roman" w:hAnsi="Times New Roman" w:cs="Times New Roman"/>
          <w:sz w:val="24"/>
          <w:szCs w:val="24"/>
        </w:rPr>
        <w:t xml:space="preserve"> pouco</w:t>
      </w:r>
      <w:r>
        <w:rPr>
          <w:rFonts w:ascii="Times New Roman" w:hAnsi="Times New Roman" w:cs="Times New Roman"/>
          <w:sz w:val="24"/>
          <w:szCs w:val="24"/>
        </w:rPr>
        <w:t xml:space="preserve">s estudos </w:t>
      </w:r>
      <w:r w:rsidR="001E6F58">
        <w:rPr>
          <w:rFonts w:ascii="Times New Roman" w:hAnsi="Times New Roman" w:cs="Times New Roman"/>
          <w:sz w:val="24"/>
          <w:szCs w:val="24"/>
        </w:rPr>
        <w:t>relata</w:t>
      </w:r>
      <w:r>
        <w:rPr>
          <w:rFonts w:ascii="Times New Roman" w:hAnsi="Times New Roman" w:cs="Times New Roman"/>
          <w:sz w:val="24"/>
          <w:szCs w:val="24"/>
        </w:rPr>
        <w:t>m</w:t>
      </w:r>
      <w:r w:rsidR="001E6F58">
        <w:rPr>
          <w:rFonts w:ascii="Times New Roman" w:hAnsi="Times New Roman" w:cs="Times New Roman"/>
          <w:sz w:val="24"/>
          <w:szCs w:val="24"/>
        </w:rPr>
        <w:t xml:space="preserve"> os efeitos </w:t>
      </w:r>
      <w:r>
        <w:rPr>
          <w:rFonts w:ascii="Times New Roman" w:hAnsi="Times New Roman" w:cs="Times New Roman"/>
          <w:sz w:val="24"/>
          <w:szCs w:val="24"/>
        </w:rPr>
        <w:t xml:space="preserve">do início da postura </w:t>
      </w:r>
      <w:r w:rsidR="001E6F58">
        <w:rPr>
          <w:rFonts w:ascii="Times New Roman" w:hAnsi="Times New Roman" w:cs="Times New Roman"/>
          <w:sz w:val="24"/>
          <w:szCs w:val="24"/>
        </w:rPr>
        <w:t>sobre o intestino delgado</w:t>
      </w:r>
      <w:r>
        <w:rPr>
          <w:rFonts w:ascii="Times New Roman" w:hAnsi="Times New Roman" w:cs="Times New Roman"/>
          <w:sz w:val="24"/>
          <w:szCs w:val="24"/>
        </w:rPr>
        <w:t>, tanto morfologicamente como</w:t>
      </w:r>
      <w:r w:rsidR="001E6F58">
        <w:rPr>
          <w:rFonts w:ascii="Times New Roman" w:hAnsi="Times New Roman" w:cs="Times New Roman"/>
          <w:sz w:val="24"/>
          <w:szCs w:val="24"/>
        </w:rPr>
        <w:t xml:space="preserve"> e sobre a expressão gênica dos transportadores intestinais de nutrientes.</w:t>
      </w:r>
      <w:r>
        <w:rPr>
          <w:rFonts w:ascii="Times New Roman" w:hAnsi="Times New Roman" w:cs="Times New Roman"/>
          <w:sz w:val="24"/>
          <w:szCs w:val="24"/>
        </w:rPr>
        <w:t xml:space="preserve"> Sabe-se que há aumento na densidade das vilosidades aos 42 dias de idade </w:t>
      </w:r>
      <w:r w:rsidR="001E6F58">
        <w:rPr>
          <w:rFonts w:ascii="Times New Roman" w:hAnsi="Times New Roman" w:cs="Times New Roman"/>
          <w:sz w:val="24"/>
          <w:szCs w:val="24"/>
        </w:rPr>
        <w:t xml:space="preserve">em </w:t>
      </w:r>
      <w:r w:rsidR="001E6F58">
        <w:rPr>
          <w:rFonts w:ascii="Times New Roman" w:hAnsi="Times New Roman" w:cs="Times New Roman"/>
          <w:sz w:val="24"/>
          <w:szCs w:val="24"/>
        </w:rPr>
        <w:lastRenderedPageBreak/>
        <w:t xml:space="preserve">codornas japonesas </w:t>
      </w:r>
      <w:r>
        <w:rPr>
          <w:rFonts w:ascii="Times New Roman" w:hAnsi="Times New Roman" w:cs="Times New Roman"/>
          <w:sz w:val="24"/>
          <w:szCs w:val="24"/>
        </w:rPr>
        <w:t xml:space="preserve">(Andrade et al., 2018), sugerindo que o processo de absorção de nutrientes pode ser favorecido pelo aumento da área absortiva e provavelmente para dar suporte </w:t>
      </w:r>
      <w:r w:rsidR="001E6F58">
        <w:rPr>
          <w:rFonts w:ascii="Times New Roman" w:hAnsi="Times New Roman" w:cs="Times New Roman"/>
          <w:sz w:val="24"/>
          <w:szCs w:val="24"/>
        </w:rPr>
        <w:t>ao início da postura. Diante disso, pode-se supor que o</w:t>
      </w:r>
      <w:r w:rsidR="001E6F58">
        <w:rPr>
          <w:rFonts w:ascii="Times New Roman" w:eastAsia="Times New Roman" w:hAnsi="Times New Roman" w:cs="Times New Roman"/>
          <w:sz w:val="24"/>
          <w:szCs w:val="24"/>
        </w:rPr>
        <w:t xml:space="preserve"> aumento na expressão relativa do </w:t>
      </w:r>
      <w:r w:rsidR="001E6F58" w:rsidRPr="000A1E0F">
        <w:rPr>
          <w:rFonts w:ascii="Times New Roman" w:eastAsia="Times New Roman" w:hAnsi="Times New Roman" w:cs="Times New Roman"/>
          <w:i/>
          <w:sz w:val="24"/>
          <w:szCs w:val="24"/>
        </w:rPr>
        <w:t>SGLT1</w:t>
      </w:r>
      <w:r w:rsidR="001E6F58">
        <w:rPr>
          <w:rFonts w:ascii="Times New Roman" w:eastAsia="Times New Roman" w:hAnsi="Times New Roman" w:cs="Times New Roman"/>
          <w:sz w:val="24"/>
          <w:szCs w:val="24"/>
        </w:rPr>
        <w:t xml:space="preserve"> </w:t>
      </w:r>
      <w:r w:rsidR="00F87881">
        <w:rPr>
          <w:rFonts w:ascii="Times New Roman" w:eastAsia="Times New Roman" w:hAnsi="Times New Roman" w:cs="Times New Roman"/>
          <w:sz w:val="24"/>
          <w:szCs w:val="24"/>
        </w:rPr>
        <w:t xml:space="preserve">nessas idades, visto no presente estudo, </w:t>
      </w:r>
      <w:r w:rsidR="001E6F58">
        <w:rPr>
          <w:rFonts w:ascii="Times New Roman" w:eastAsia="Times New Roman" w:hAnsi="Times New Roman" w:cs="Times New Roman"/>
          <w:sz w:val="24"/>
          <w:szCs w:val="24"/>
        </w:rPr>
        <w:t xml:space="preserve">possa </w:t>
      </w:r>
      <w:r w:rsidR="00F87881">
        <w:rPr>
          <w:rFonts w:ascii="Times New Roman" w:eastAsia="Times New Roman" w:hAnsi="Times New Roman" w:cs="Times New Roman"/>
          <w:sz w:val="24"/>
          <w:szCs w:val="24"/>
        </w:rPr>
        <w:t xml:space="preserve">ser um efeito regularório positivo sobre a expressão </w:t>
      </w:r>
      <w:r w:rsidR="001E6F58">
        <w:rPr>
          <w:rFonts w:ascii="Times New Roman" w:eastAsia="Times New Roman" w:hAnsi="Times New Roman" w:cs="Times New Roman"/>
          <w:sz w:val="24"/>
          <w:szCs w:val="24"/>
        </w:rPr>
        <w:t xml:space="preserve">relacionado com a entrada da ave na fase de postura, </w:t>
      </w:r>
      <w:r w:rsidR="00F87881">
        <w:rPr>
          <w:rFonts w:ascii="Times New Roman" w:eastAsia="Times New Roman" w:hAnsi="Times New Roman" w:cs="Times New Roman"/>
          <w:sz w:val="24"/>
          <w:szCs w:val="24"/>
        </w:rPr>
        <w:t>de tal forma a proporcionar maior absorção de glicose e aporte energético para suprir as demandas</w:t>
      </w:r>
      <w:r w:rsidR="001E6F58">
        <w:rPr>
          <w:rFonts w:ascii="Times New Roman" w:eastAsia="Times New Roman" w:hAnsi="Times New Roman" w:cs="Times New Roman"/>
          <w:sz w:val="24"/>
          <w:szCs w:val="24"/>
        </w:rPr>
        <w:t>. Segundo Ferraris (2001)</w:t>
      </w:r>
      <w:r w:rsidR="00F87881">
        <w:rPr>
          <w:rFonts w:ascii="Times New Roman" w:eastAsia="Times New Roman" w:hAnsi="Times New Roman" w:cs="Times New Roman"/>
          <w:sz w:val="24"/>
          <w:szCs w:val="24"/>
        </w:rPr>
        <w:t>,</w:t>
      </w:r>
      <w:r w:rsidR="001E6F58">
        <w:rPr>
          <w:rFonts w:ascii="Times New Roman" w:eastAsia="Times New Roman" w:hAnsi="Times New Roman" w:cs="Times New Roman"/>
          <w:sz w:val="24"/>
          <w:szCs w:val="24"/>
        </w:rPr>
        <w:t xml:space="preserve"> a expressão gênica do transportador </w:t>
      </w:r>
      <w:r w:rsidR="001E6F58" w:rsidRPr="00636594">
        <w:rPr>
          <w:rFonts w:ascii="Times New Roman" w:eastAsia="Times New Roman" w:hAnsi="Times New Roman" w:cs="Times New Roman"/>
          <w:i/>
          <w:sz w:val="24"/>
          <w:szCs w:val="24"/>
        </w:rPr>
        <w:t>SGLT1</w:t>
      </w:r>
      <w:r w:rsidR="001E6F58">
        <w:rPr>
          <w:rFonts w:ascii="Times New Roman" w:eastAsia="Times New Roman" w:hAnsi="Times New Roman" w:cs="Times New Roman"/>
          <w:sz w:val="24"/>
          <w:szCs w:val="24"/>
        </w:rPr>
        <w:t xml:space="preserve"> pode ser influenciada por mudanças nas exigências fisiológicas, ten</w:t>
      </w:r>
      <w:r w:rsidR="00F87881">
        <w:rPr>
          <w:rFonts w:ascii="Times New Roman" w:eastAsia="Times New Roman" w:hAnsi="Times New Roman" w:cs="Times New Roman"/>
          <w:sz w:val="24"/>
          <w:szCs w:val="24"/>
        </w:rPr>
        <w:t>d</w:t>
      </w:r>
      <w:r w:rsidR="001E6F58">
        <w:rPr>
          <w:rFonts w:ascii="Times New Roman" w:eastAsia="Times New Roman" w:hAnsi="Times New Roman" w:cs="Times New Roman"/>
          <w:sz w:val="24"/>
          <w:szCs w:val="24"/>
        </w:rPr>
        <w:t>o efeito direto sobre a expressão relativa desse transportador. Em mamíferos, estudos demonstram que animais em lactação ou em gestação têm a expressão relativa desse transportador aumentada, como forma de atender aumento da demanda fisiológica de absorção de glicose.</w:t>
      </w:r>
    </w:p>
    <w:p w14:paraId="76157BA4" w14:textId="10235B19" w:rsidR="005F2CBE" w:rsidRDefault="001E6F58" w:rsidP="001E6F58">
      <w:pPr>
        <w:spacing w:line="36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Essa teoria ganha mais força quando se observa os valores de expressão do </w:t>
      </w:r>
      <w:r w:rsidRPr="00546693">
        <w:rPr>
          <w:rFonts w:ascii="Times New Roman" w:eastAsia="Times New Roman" w:hAnsi="Times New Roman" w:cs="Times New Roman"/>
          <w:i/>
          <w:sz w:val="24"/>
          <w:szCs w:val="24"/>
        </w:rPr>
        <w:t>GLUT5</w:t>
      </w:r>
      <w:r>
        <w:rPr>
          <w:rFonts w:ascii="Times New Roman" w:eastAsia="Times New Roman" w:hAnsi="Times New Roman" w:cs="Times New Roman"/>
          <w:sz w:val="24"/>
          <w:szCs w:val="24"/>
        </w:rPr>
        <w:t xml:space="preserve">, </w:t>
      </w:r>
      <w:r w:rsidR="00F87881">
        <w:rPr>
          <w:rFonts w:ascii="Times New Roman" w:eastAsia="Times New Roman" w:hAnsi="Times New Roman" w:cs="Times New Roman"/>
          <w:sz w:val="24"/>
          <w:szCs w:val="24"/>
        </w:rPr>
        <w:t xml:space="preserve">sendo que </w:t>
      </w:r>
      <w:r>
        <w:rPr>
          <w:rFonts w:ascii="Times New Roman" w:hAnsi="Times New Roman" w:cs="Times New Roman"/>
          <w:sz w:val="24"/>
          <w:szCs w:val="24"/>
        </w:rPr>
        <w:t xml:space="preserve">maior (p&lt;0,05) expressão </w:t>
      </w:r>
      <w:r w:rsidR="00F87881">
        <w:rPr>
          <w:rFonts w:ascii="Times New Roman" w:hAnsi="Times New Roman" w:cs="Times New Roman"/>
          <w:sz w:val="24"/>
          <w:szCs w:val="24"/>
        </w:rPr>
        <w:t xml:space="preserve">foi </w:t>
      </w:r>
      <w:r>
        <w:rPr>
          <w:rFonts w:ascii="Times New Roman" w:hAnsi="Times New Roman" w:cs="Times New Roman"/>
          <w:sz w:val="24"/>
          <w:szCs w:val="24"/>
        </w:rPr>
        <w:t>encontra</w:t>
      </w:r>
      <w:r w:rsidR="00F87881">
        <w:rPr>
          <w:rFonts w:ascii="Times New Roman" w:hAnsi="Times New Roman" w:cs="Times New Roman"/>
          <w:sz w:val="24"/>
          <w:szCs w:val="24"/>
        </w:rPr>
        <w:t>da</w:t>
      </w:r>
      <w:r>
        <w:rPr>
          <w:rFonts w:ascii="Times New Roman" w:hAnsi="Times New Roman" w:cs="Times New Roman"/>
          <w:sz w:val="24"/>
          <w:szCs w:val="24"/>
        </w:rPr>
        <w:t xml:space="preserve"> no duodeno aos 42 dias e no jejuno aos 49 dias</w:t>
      </w:r>
      <w:r w:rsidR="00F87881">
        <w:rPr>
          <w:rFonts w:ascii="Times New Roman" w:hAnsi="Times New Roman" w:cs="Times New Roman"/>
          <w:sz w:val="24"/>
          <w:szCs w:val="24"/>
        </w:rPr>
        <w:t xml:space="preserve"> de idade</w:t>
      </w:r>
      <w:r>
        <w:rPr>
          <w:rFonts w:ascii="Times New Roman" w:hAnsi="Times New Roman" w:cs="Times New Roman"/>
          <w:sz w:val="24"/>
          <w:szCs w:val="24"/>
        </w:rPr>
        <w:t xml:space="preserve">. </w:t>
      </w:r>
      <w:r w:rsidR="00F87881">
        <w:rPr>
          <w:rFonts w:ascii="Times New Roman" w:hAnsi="Times New Roman" w:cs="Times New Roman"/>
          <w:sz w:val="24"/>
          <w:szCs w:val="24"/>
        </w:rPr>
        <w:t xml:space="preserve">Semelhante ao que foi observado para </w:t>
      </w:r>
      <w:r w:rsidR="00F87881" w:rsidRPr="000A1E0F">
        <w:rPr>
          <w:rFonts w:ascii="Times New Roman" w:hAnsi="Times New Roman" w:cs="Times New Roman"/>
          <w:i/>
          <w:sz w:val="24"/>
          <w:szCs w:val="24"/>
        </w:rPr>
        <w:t>SGLT1</w:t>
      </w:r>
      <w:r w:rsidR="00F87881">
        <w:rPr>
          <w:rFonts w:ascii="Times New Roman" w:hAnsi="Times New Roman" w:cs="Times New Roman"/>
          <w:sz w:val="24"/>
          <w:szCs w:val="24"/>
        </w:rPr>
        <w:t xml:space="preserve">, </w:t>
      </w:r>
      <w:r>
        <w:rPr>
          <w:rFonts w:ascii="Times New Roman" w:hAnsi="Times New Roman" w:cs="Times New Roman"/>
          <w:sz w:val="24"/>
          <w:szCs w:val="24"/>
        </w:rPr>
        <w:t xml:space="preserve">a entrada na fase de postura </w:t>
      </w:r>
      <w:r w:rsidR="00F87881">
        <w:rPr>
          <w:rFonts w:ascii="Times New Roman" w:hAnsi="Times New Roman" w:cs="Times New Roman"/>
          <w:sz w:val="24"/>
          <w:szCs w:val="24"/>
        </w:rPr>
        <w:t xml:space="preserve">possivelmente teve </w:t>
      </w:r>
      <w:r>
        <w:rPr>
          <w:rFonts w:ascii="Times New Roman" w:hAnsi="Times New Roman" w:cs="Times New Roman"/>
          <w:sz w:val="24"/>
          <w:szCs w:val="24"/>
        </w:rPr>
        <w:t xml:space="preserve">efeito positivo </w:t>
      </w:r>
      <w:r w:rsidR="00F87881">
        <w:rPr>
          <w:rFonts w:ascii="Times New Roman" w:hAnsi="Times New Roman" w:cs="Times New Roman"/>
          <w:sz w:val="24"/>
          <w:szCs w:val="24"/>
        </w:rPr>
        <w:t xml:space="preserve">sobre </w:t>
      </w:r>
      <w:r>
        <w:rPr>
          <w:rFonts w:ascii="Times New Roman" w:hAnsi="Times New Roman" w:cs="Times New Roman"/>
          <w:sz w:val="24"/>
          <w:szCs w:val="24"/>
        </w:rPr>
        <w:t>a expressão relativa desse transportador</w:t>
      </w:r>
      <w:r w:rsidR="00423A0F">
        <w:rPr>
          <w:rFonts w:ascii="Times New Roman" w:hAnsi="Times New Roman" w:cs="Times New Roman"/>
          <w:sz w:val="24"/>
          <w:szCs w:val="24"/>
        </w:rPr>
        <w:t xml:space="preserve"> como forma de</w:t>
      </w:r>
      <w:r>
        <w:rPr>
          <w:rFonts w:ascii="Times New Roman" w:hAnsi="Times New Roman" w:cs="Times New Roman"/>
          <w:sz w:val="24"/>
          <w:szCs w:val="24"/>
        </w:rPr>
        <w:t xml:space="preserve"> aumentar a absorção de nutrientes, </w:t>
      </w:r>
      <w:r w:rsidR="00423A0F">
        <w:rPr>
          <w:rFonts w:ascii="Times New Roman" w:hAnsi="Times New Roman" w:cs="Times New Roman"/>
          <w:sz w:val="24"/>
          <w:szCs w:val="24"/>
        </w:rPr>
        <w:t xml:space="preserve">mais especificamente a </w:t>
      </w:r>
      <w:r>
        <w:rPr>
          <w:rFonts w:ascii="Times New Roman" w:hAnsi="Times New Roman" w:cs="Times New Roman"/>
          <w:sz w:val="24"/>
          <w:szCs w:val="24"/>
        </w:rPr>
        <w:t>frutose.</w:t>
      </w:r>
    </w:p>
    <w:p w14:paraId="6224D1DA" w14:textId="376A7B6A" w:rsidR="005F2CBE" w:rsidRDefault="001E6F58" w:rsidP="001E6F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Além das mudanças desencadeadas pela entrada na postura, existe a possibilidade do efeito da dieta. Com a entrada na fase de postura, as aves recebem nova dieta, </w:t>
      </w:r>
      <w:r w:rsidR="00B20154">
        <w:rPr>
          <w:rFonts w:ascii="Times New Roman" w:hAnsi="Times New Roman" w:cs="Times New Roman"/>
          <w:sz w:val="24"/>
          <w:szCs w:val="24"/>
        </w:rPr>
        <w:t xml:space="preserve">que apresenta </w:t>
      </w:r>
      <w:r>
        <w:rPr>
          <w:rFonts w:ascii="Times New Roman" w:hAnsi="Times New Roman" w:cs="Times New Roman"/>
          <w:sz w:val="24"/>
          <w:szCs w:val="24"/>
        </w:rPr>
        <w:t>menor teor de en</w:t>
      </w:r>
      <w:r w:rsidR="00B20154">
        <w:rPr>
          <w:rFonts w:ascii="Times New Roman" w:hAnsi="Times New Roman" w:cs="Times New Roman"/>
          <w:sz w:val="24"/>
          <w:szCs w:val="24"/>
        </w:rPr>
        <w:t>e</w:t>
      </w:r>
      <w:r>
        <w:rPr>
          <w:rFonts w:ascii="Times New Roman" w:hAnsi="Times New Roman" w:cs="Times New Roman"/>
          <w:sz w:val="24"/>
          <w:szCs w:val="24"/>
        </w:rPr>
        <w:t>rgi</w:t>
      </w:r>
      <w:r w:rsidR="00B20154">
        <w:rPr>
          <w:rFonts w:ascii="Times New Roman" w:hAnsi="Times New Roman" w:cs="Times New Roman"/>
          <w:sz w:val="24"/>
          <w:szCs w:val="24"/>
        </w:rPr>
        <w:t>a</w:t>
      </w:r>
      <w:r>
        <w:rPr>
          <w:rFonts w:ascii="Times New Roman" w:hAnsi="Times New Roman" w:cs="Times New Roman"/>
          <w:sz w:val="24"/>
          <w:szCs w:val="24"/>
        </w:rPr>
        <w:t xml:space="preserve"> metabolizável. </w:t>
      </w:r>
      <w:r w:rsidR="00B20154">
        <w:rPr>
          <w:rFonts w:ascii="Times New Roman" w:hAnsi="Times New Roman" w:cs="Times New Roman"/>
          <w:sz w:val="24"/>
          <w:szCs w:val="24"/>
        </w:rPr>
        <w:t xml:space="preserve">Portanto, a maior expressão de </w:t>
      </w:r>
      <w:r>
        <w:rPr>
          <w:rFonts w:ascii="Times New Roman" w:hAnsi="Times New Roman" w:cs="Times New Roman"/>
          <w:sz w:val="24"/>
          <w:szCs w:val="24"/>
        </w:rPr>
        <w:t>transportador</w:t>
      </w:r>
      <w:r w:rsidR="00B20154">
        <w:rPr>
          <w:rFonts w:ascii="Times New Roman" w:hAnsi="Times New Roman" w:cs="Times New Roman"/>
          <w:sz w:val="24"/>
          <w:szCs w:val="24"/>
        </w:rPr>
        <w:t>es de hexoses</w:t>
      </w:r>
      <w:r>
        <w:rPr>
          <w:rFonts w:ascii="Times New Roman" w:hAnsi="Times New Roman" w:cs="Times New Roman"/>
          <w:sz w:val="24"/>
          <w:szCs w:val="24"/>
        </w:rPr>
        <w:t xml:space="preserve"> </w:t>
      </w:r>
      <w:r w:rsidR="00B20154">
        <w:rPr>
          <w:rFonts w:ascii="Times New Roman" w:hAnsi="Times New Roman" w:cs="Times New Roman"/>
          <w:sz w:val="24"/>
          <w:szCs w:val="24"/>
        </w:rPr>
        <w:t>aos 42 e 49 dias (</w:t>
      </w:r>
      <w:r w:rsidR="00B20154" w:rsidRPr="00546693">
        <w:rPr>
          <w:rFonts w:ascii="Times New Roman" w:hAnsi="Times New Roman" w:cs="Times New Roman"/>
          <w:i/>
          <w:sz w:val="24"/>
          <w:szCs w:val="24"/>
        </w:rPr>
        <w:t>SGLT1</w:t>
      </w:r>
      <w:r w:rsidR="00B20154">
        <w:rPr>
          <w:rFonts w:ascii="Times New Roman" w:hAnsi="Times New Roman" w:cs="Times New Roman"/>
          <w:sz w:val="24"/>
          <w:szCs w:val="24"/>
        </w:rPr>
        <w:t xml:space="preserve"> e </w:t>
      </w:r>
      <w:r w:rsidR="00B20154" w:rsidRPr="00546693">
        <w:rPr>
          <w:rFonts w:ascii="Times New Roman" w:hAnsi="Times New Roman" w:cs="Times New Roman"/>
          <w:i/>
          <w:sz w:val="24"/>
          <w:szCs w:val="24"/>
        </w:rPr>
        <w:t>GLUT5</w:t>
      </w:r>
      <w:r w:rsidR="00B20154">
        <w:rPr>
          <w:rFonts w:ascii="Times New Roman" w:hAnsi="Times New Roman" w:cs="Times New Roman"/>
          <w:sz w:val="24"/>
          <w:szCs w:val="24"/>
        </w:rPr>
        <w:t xml:space="preserve">), </w:t>
      </w:r>
      <w:r>
        <w:rPr>
          <w:rFonts w:ascii="Times New Roman" w:hAnsi="Times New Roman" w:cs="Times New Roman"/>
          <w:sz w:val="24"/>
          <w:szCs w:val="24"/>
        </w:rPr>
        <w:t xml:space="preserve">pode ser uma </w:t>
      </w:r>
      <w:r w:rsidR="00B20154">
        <w:rPr>
          <w:rFonts w:ascii="Times New Roman" w:hAnsi="Times New Roman" w:cs="Times New Roman"/>
          <w:sz w:val="24"/>
          <w:szCs w:val="24"/>
        </w:rPr>
        <w:t>tentativa de compensar a menor quantidade de energia disponível</w:t>
      </w:r>
      <w:r>
        <w:rPr>
          <w:rFonts w:ascii="Times New Roman" w:hAnsi="Times New Roman" w:cs="Times New Roman"/>
          <w:sz w:val="24"/>
          <w:szCs w:val="24"/>
        </w:rPr>
        <w:t>. Vários estudos comprovam que a redução de um nutriente da dieta pode causar regulação positiva sobre a expressão g</w:t>
      </w:r>
      <w:r w:rsidR="00B20154">
        <w:rPr>
          <w:rFonts w:ascii="Times New Roman" w:hAnsi="Times New Roman" w:cs="Times New Roman"/>
          <w:sz w:val="24"/>
          <w:szCs w:val="24"/>
        </w:rPr>
        <w:t>ê</w:t>
      </w:r>
      <w:r>
        <w:rPr>
          <w:rFonts w:ascii="Times New Roman" w:hAnsi="Times New Roman" w:cs="Times New Roman"/>
          <w:sz w:val="24"/>
          <w:szCs w:val="24"/>
        </w:rPr>
        <w:t>nica d</w:t>
      </w:r>
      <w:r w:rsidR="00B20154">
        <w:rPr>
          <w:rFonts w:ascii="Times New Roman" w:hAnsi="Times New Roman" w:cs="Times New Roman"/>
          <w:sz w:val="24"/>
          <w:szCs w:val="24"/>
        </w:rPr>
        <w:t>e seus</w:t>
      </w:r>
      <w:r>
        <w:rPr>
          <w:rFonts w:ascii="Times New Roman" w:hAnsi="Times New Roman" w:cs="Times New Roman"/>
          <w:sz w:val="24"/>
          <w:szCs w:val="24"/>
        </w:rPr>
        <w:t xml:space="preserve"> transportadores intestinais </w:t>
      </w:r>
      <w:r w:rsidR="00B20154">
        <w:rPr>
          <w:rFonts w:ascii="Times New Roman" w:hAnsi="Times New Roman" w:cs="Times New Roman"/>
          <w:sz w:val="24"/>
          <w:szCs w:val="24"/>
        </w:rPr>
        <w:t xml:space="preserve">específicos </w:t>
      </w:r>
      <w:r>
        <w:rPr>
          <w:rFonts w:ascii="Times New Roman" w:hAnsi="Times New Roman" w:cs="Times New Roman"/>
          <w:sz w:val="24"/>
          <w:szCs w:val="24"/>
        </w:rPr>
        <w:t>(FERRARIS</w:t>
      </w:r>
      <w:r w:rsidR="00B20154">
        <w:rPr>
          <w:rFonts w:ascii="Times New Roman" w:hAnsi="Times New Roman" w:cs="Times New Roman"/>
          <w:sz w:val="24"/>
          <w:szCs w:val="24"/>
        </w:rPr>
        <w:t>,</w:t>
      </w:r>
      <w:r>
        <w:rPr>
          <w:rFonts w:ascii="Times New Roman" w:hAnsi="Times New Roman" w:cs="Times New Roman"/>
          <w:sz w:val="24"/>
          <w:szCs w:val="24"/>
        </w:rPr>
        <w:t xml:space="preserve"> 2001</w:t>
      </w:r>
      <w:r w:rsidR="00B20154">
        <w:rPr>
          <w:rFonts w:ascii="Times New Roman" w:hAnsi="Times New Roman" w:cs="Times New Roman"/>
          <w:sz w:val="24"/>
          <w:szCs w:val="24"/>
        </w:rPr>
        <w:t>;</w:t>
      </w:r>
      <w:r>
        <w:rPr>
          <w:rFonts w:ascii="Times New Roman" w:hAnsi="Times New Roman" w:cs="Times New Roman"/>
          <w:sz w:val="24"/>
          <w:szCs w:val="24"/>
        </w:rPr>
        <w:t xml:space="preserve"> CHEN et al., 2005)</w:t>
      </w:r>
      <w:r w:rsidR="00B20154">
        <w:rPr>
          <w:rFonts w:ascii="Times New Roman" w:hAnsi="Times New Roman" w:cs="Times New Roman"/>
          <w:sz w:val="24"/>
          <w:szCs w:val="24"/>
        </w:rPr>
        <w:t xml:space="preserve">. Desta forma, haveria </w:t>
      </w:r>
      <w:r>
        <w:rPr>
          <w:rFonts w:ascii="Times New Roman" w:hAnsi="Times New Roman" w:cs="Times New Roman"/>
          <w:sz w:val="24"/>
          <w:szCs w:val="24"/>
        </w:rPr>
        <w:t>um mecanismo compensatório</w:t>
      </w:r>
      <w:r w:rsidR="00B20154">
        <w:rPr>
          <w:rFonts w:ascii="Times New Roman" w:hAnsi="Times New Roman" w:cs="Times New Roman"/>
          <w:sz w:val="24"/>
          <w:szCs w:val="24"/>
        </w:rPr>
        <w:t xml:space="preserve"> que promoveria maior</w:t>
      </w:r>
      <w:r>
        <w:rPr>
          <w:rFonts w:ascii="Times New Roman" w:hAnsi="Times New Roman" w:cs="Times New Roman"/>
          <w:sz w:val="24"/>
          <w:szCs w:val="24"/>
        </w:rPr>
        <w:t xml:space="preserve"> absorção do nutriente que está em menor quantidade (DENBOW, 2015).</w:t>
      </w:r>
    </w:p>
    <w:p w14:paraId="3F196E2B" w14:textId="237E630A" w:rsidR="001E6F58" w:rsidRDefault="00B20154" w:rsidP="001E6F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Ressalta-se, ainda</w:t>
      </w:r>
      <w:r w:rsidR="001E6F58">
        <w:rPr>
          <w:rFonts w:ascii="Times New Roman" w:hAnsi="Times New Roman" w:cs="Times New Roman"/>
          <w:sz w:val="24"/>
          <w:szCs w:val="24"/>
        </w:rPr>
        <w:t>,</w:t>
      </w:r>
      <w:r>
        <w:rPr>
          <w:rFonts w:ascii="Times New Roman" w:hAnsi="Times New Roman" w:cs="Times New Roman"/>
          <w:sz w:val="24"/>
          <w:szCs w:val="24"/>
        </w:rPr>
        <w:t xml:space="preserve"> que</w:t>
      </w:r>
      <w:r w:rsidR="001E6F58">
        <w:rPr>
          <w:rFonts w:ascii="Times New Roman" w:hAnsi="Times New Roman" w:cs="Times New Roman"/>
          <w:sz w:val="24"/>
          <w:szCs w:val="24"/>
        </w:rPr>
        <w:t xml:space="preserve"> a entrada na fase de postura representa gasto energético extra para ave, e esse aumento na expressão desses transportadores </w:t>
      </w:r>
      <w:r>
        <w:rPr>
          <w:rFonts w:ascii="Times New Roman" w:hAnsi="Times New Roman" w:cs="Times New Roman"/>
          <w:sz w:val="24"/>
          <w:szCs w:val="24"/>
        </w:rPr>
        <w:t>seria essencial para suprimento das maior</w:t>
      </w:r>
      <w:r w:rsidR="00A424D8">
        <w:rPr>
          <w:rFonts w:ascii="Times New Roman" w:hAnsi="Times New Roman" w:cs="Times New Roman"/>
          <w:sz w:val="24"/>
          <w:szCs w:val="24"/>
        </w:rPr>
        <w:t>es</w:t>
      </w:r>
      <w:r>
        <w:rPr>
          <w:rFonts w:ascii="Times New Roman" w:hAnsi="Times New Roman" w:cs="Times New Roman"/>
          <w:sz w:val="24"/>
          <w:szCs w:val="24"/>
        </w:rPr>
        <w:t xml:space="preserve"> demandas energéticas, através de maior absorção</w:t>
      </w:r>
      <w:r w:rsidR="001E6F58">
        <w:rPr>
          <w:rFonts w:ascii="Times New Roman" w:hAnsi="Times New Roman" w:cs="Times New Roman"/>
          <w:sz w:val="24"/>
          <w:szCs w:val="24"/>
        </w:rPr>
        <w:t xml:space="preserve"> </w:t>
      </w:r>
      <w:r>
        <w:rPr>
          <w:rFonts w:ascii="Times New Roman" w:hAnsi="Times New Roman" w:cs="Times New Roman"/>
          <w:sz w:val="24"/>
          <w:szCs w:val="24"/>
        </w:rPr>
        <w:t>de</w:t>
      </w:r>
      <w:r w:rsidR="001E6F58">
        <w:rPr>
          <w:rFonts w:ascii="Times New Roman" w:hAnsi="Times New Roman" w:cs="Times New Roman"/>
          <w:sz w:val="24"/>
          <w:szCs w:val="24"/>
        </w:rPr>
        <w:t xml:space="preserve"> glicose e frutose da dieta.</w:t>
      </w:r>
      <w:r w:rsidR="001E6F58" w:rsidRPr="00440DB9">
        <w:rPr>
          <w:rFonts w:ascii="Times New Roman" w:hAnsi="Times New Roman" w:cs="Times New Roman"/>
          <w:sz w:val="24"/>
          <w:szCs w:val="24"/>
        </w:rPr>
        <w:t xml:space="preserve"> A capacidade de absorção de glicose é compatível com as exigências fisiológicas, podendo ser ultrapassadas por um fator de segurança (FERRARIS</w:t>
      </w:r>
      <w:r>
        <w:rPr>
          <w:rFonts w:ascii="Times New Roman" w:hAnsi="Times New Roman" w:cs="Times New Roman"/>
          <w:sz w:val="24"/>
          <w:szCs w:val="24"/>
        </w:rPr>
        <w:t>,</w:t>
      </w:r>
      <w:r w:rsidR="001E6F58" w:rsidRPr="00440DB9">
        <w:rPr>
          <w:rFonts w:ascii="Times New Roman" w:hAnsi="Times New Roman" w:cs="Times New Roman"/>
          <w:sz w:val="24"/>
          <w:szCs w:val="24"/>
        </w:rPr>
        <w:t xml:space="preserve"> 2001)</w:t>
      </w:r>
      <w:r w:rsidR="001E6F58">
        <w:rPr>
          <w:rFonts w:ascii="Times New Roman" w:hAnsi="Times New Roman" w:cs="Times New Roman"/>
          <w:sz w:val="24"/>
          <w:szCs w:val="24"/>
        </w:rPr>
        <w:t>.</w:t>
      </w:r>
    </w:p>
    <w:p w14:paraId="6A819E4F" w14:textId="34E9CF1A" w:rsidR="005F2CBE" w:rsidRDefault="001E6F58" w:rsidP="001E6F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p>
    <w:p w14:paraId="51BB5142" w14:textId="7A43A12F" w:rsidR="005F2CBE" w:rsidRDefault="001E6F58" w:rsidP="001E6F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Em relação ao </w:t>
      </w:r>
      <w:r w:rsidRPr="00902F11">
        <w:rPr>
          <w:rFonts w:ascii="Times New Roman" w:hAnsi="Times New Roman" w:cs="Times New Roman"/>
          <w:i/>
          <w:sz w:val="24"/>
          <w:szCs w:val="24"/>
        </w:rPr>
        <w:t>GLUT2</w:t>
      </w:r>
      <w:r>
        <w:rPr>
          <w:rFonts w:ascii="Times New Roman" w:hAnsi="Times New Roman" w:cs="Times New Roman"/>
          <w:sz w:val="24"/>
          <w:szCs w:val="24"/>
        </w:rPr>
        <w:t xml:space="preserve"> a expressão relativa desse transportador não diferiu (p&gt;0,05) entre as duas idades avaliadas (42 e 49 dias), tanto no duodeno como no jejuno, entretanto, diferente da expressão do </w:t>
      </w:r>
      <w:r w:rsidRPr="00902F11">
        <w:rPr>
          <w:rFonts w:ascii="Times New Roman" w:hAnsi="Times New Roman" w:cs="Times New Roman"/>
          <w:i/>
          <w:sz w:val="24"/>
          <w:szCs w:val="24"/>
        </w:rPr>
        <w:t>SGLT1</w:t>
      </w:r>
      <w:r>
        <w:rPr>
          <w:rFonts w:ascii="Times New Roman" w:hAnsi="Times New Roman" w:cs="Times New Roman"/>
          <w:sz w:val="24"/>
          <w:szCs w:val="24"/>
        </w:rPr>
        <w:t xml:space="preserve"> e </w:t>
      </w:r>
      <w:r w:rsidR="00B20154" w:rsidRPr="00902F11">
        <w:rPr>
          <w:rFonts w:ascii="Times New Roman" w:hAnsi="Times New Roman" w:cs="Times New Roman"/>
          <w:i/>
          <w:sz w:val="24"/>
          <w:szCs w:val="24"/>
        </w:rPr>
        <w:t>GLUT5</w:t>
      </w:r>
      <w:r w:rsidR="00B20154">
        <w:rPr>
          <w:rFonts w:ascii="Times New Roman" w:hAnsi="Times New Roman" w:cs="Times New Roman"/>
          <w:sz w:val="24"/>
          <w:szCs w:val="24"/>
        </w:rPr>
        <w:t xml:space="preserve">, </w:t>
      </w:r>
      <w:r>
        <w:rPr>
          <w:rFonts w:ascii="Times New Roman" w:hAnsi="Times New Roman" w:cs="Times New Roman"/>
          <w:sz w:val="24"/>
          <w:szCs w:val="24"/>
        </w:rPr>
        <w:t>os valores diminuíram em relação as demais idades (14 e 21 dias). A expressão relativa de alguns transportadores intestinais tende a aumenta</w:t>
      </w:r>
      <w:r w:rsidR="00B20154">
        <w:rPr>
          <w:rFonts w:ascii="Times New Roman" w:hAnsi="Times New Roman" w:cs="Times New Roman"/>
          <w:sz w:val="24"/>
          <w:szCs w:val="24"/>
        </w:rPr>
        <w:t>r</w:t>
      </w:r>
      <w:r>
        <w:rPr>
          <w:rFonts w:ascii="Times New Roman" w:hAnsi="Times New Roman" w:cs="Times New Roman"/>
          <w:sz w:val="24"/>
          <w:szCs w:val="24"/>
        </w:rPr>
        <w:t xml:space="preserve"> até uma determinada idade, e em seguida, diminuir e estabilizar (DONG et al., 2012), provavelmente</w:t>
      </w:r>
      <w:r w:rsidR="000D255E">
        <w:rPr>
          <w:rFonts w:ascii="Times New Roman" w:hAnsi="Times New Roman" w:cs="Times New Roman"/>
          <w:sz w:val="24"/>
          <w:szCs w:val="24"/>
        </w:rPr>
        <w:t xml:space="preserve"> a expressão relativa do</w:t>
      </w:r>
      <w:r w:rsidR="000D255E" w:rsidRPr="00902F11">
        <w:rPr>
          <w:rFonts w:ascii="Times New Roman" w:hAnsi="Times New Roman" w:cs="Times New Roman"/>
          <w:i/>
          <w:sz w:val="24"/>
          <w:szCs w:val="24"/>
        </w:rPr>
        <w:t xml:space="preserve"> GLUT2</w:t>
      </w:r>
      <w:r w:rsidR="000D255E">
        <w:rPr>
          <w:rFonts w:ascii="Times New Roman" w:hAnsi="Times New Roman" w:cs="Times New Roman"/>
          <w:sz w:val="24"/>
          <w:szCs w:val="24"/>
        </w:rPr>
        <w:t xml:space="preserve"> possa ter estabilizado e não houve diferenças visíveis entre as idades</w:t>
      </w:r>
      <w:r>
        <w:rPr>
          <w:rFonts w:ascii="Times New Roman" w:hAnsi="Times New Roman" w:cs="Times New Roman"/>
          <w:sz w:val="24"/>
          <w:szCs w:val="24"/>
        </w:rPr>
        <w:t xml:space="preserve">. Andrade et al. (2018) </w:t>
      </w:r>
      <w:r w:rsidR="000D255E">
        <w:rPr>
          <w:rFonts w:ascii="Times New Roman" w:hAnsi="Times New Roman" w:cs="Times New Roman"/>
          <w:sz w:val="24"/>
          <w:szCs w:val="24"/>
        </w:rPr>
        <w:t xml:space="preserve">observaram que </w:t>
      </w:r>
      <w:r w:rsidR="000D255E" w:rsidRPr="00600BDF">
        <w:rPr>
          <w:rFonts w:ascii="Times New Roman" w:hAnsi="Times New Roman" w:cs="Times New Roman"/>
          <w:i/>
          <w:sz w:val="24"/>
          <w:szCs w:val="24"/>
        </w:rPr>
        <w:t>G</w:t>
      </w:r>
      <w:r w:rsidR="000D255E">
        <w:rPr>
          <w:rFonts w:ascii="Times New Roman" w:hAnsi="Times New Roman" w:cs="Times New Roman"/>
          <w:i/>
          <w:sz w:val="24"/>
          <w:szCs w:val="24"/>
        </w:rPr>
        <w:t>LUT</w:t>
      </w:r>
      <w:r w:rsidR="000D255E" w:rsidRPr="00600BDF">
        <w:rPr>
          <w:rFonts w:ascii="Times New Roman" w:hAnsi="Times New Roman" w:cs="Times New Roman"/>
          <w:i/>
          <w:sz w:val="24"/>
          <w:szCs w:val="24"/>
        </w:rPr>
        <w:t>2</w:t>
      </w:r>
      <w:r w:rsidR="000D255E">
        <w:rPr>
          <w:rFonts w:ascii="Times New Roman" w:hAnsi="Times New Roman" w:cs="Times New Roman"/>
          <w:sz w:val="24"/>
          <w:szCs w:val="24"/>
        </w:rPr>
        <w:t xml:space="preserve"> </w:t>
      </w:r>
      <w:r>
        <w:rPr>
          <w:rFonts w:ascii="Times New Roman" w:hAnsi="Times New Roman" w:cs="Times New Roman"/>
          <w:sz w:val="24"/>
          <w:szCs w:val="24"/>
        </w:rPr>
        <w:t xml:space="preserve">tem um pico de expressão aos 14 dias, e em seguida a expressão reduz e </w:t>
      </w:r>
      <w:r w:rsidR="000D255E">
        <w:rPr>
          <w:rFonts w:ascii="Times New Roman" w:hAnsi="Times New Roman" w:cs="Times New Roman"/>
          <w:sz w:val="24"/>
          <w:szCs w:val="24"/>
        </w:rPr>
        <w:t>se e</w:t>
      </w:r>
      <w:r>
        <w:rPr>
          <w:rFonts w:ascii="Times New Roman" w:hAnsi="Times New Roman" w:cs="Times New Roman"/>
          <w:sz w:val="24"/>
          <w:szCs w:val="24"/>
        </w:rPr>
        <w:t>stabiliza nas demais idade estudadas (21, 28 e 35 dias).</w:t>
      </w:r>
    </w:p>
    <w:p w14:paraId="5EE234A3" w14:textId="2F74EED1" w:rsidR="007658B4" w:rsidRDefault="007658B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DFF7D52" w14:textId="77777777" w:rsidR="001E6F58" w:rsidRPr="00F84D59" w:rsidRDefault="001E6F58" w:rsidP="00B15590">
      <w:pPr>
        <w:pStyle w:val="PargrafodaLista"/>
        <w:numPr>
          <w:ilvl w:val="0"/>
          <w:numId w:val="1"/>
        </w:numPr>
        <w:spacing w:line="360" w:lineRule="auto"/>
        <w:jc w:val="both"/>
        <w:outlineLvl w:val="0"/>
        <w:rPr>
          <w:rFonts w:ascii="Times New Roman" w:hAnsi="Times New Roman" w:cs="Times New Roman"/>
          <w:sz w:val="24"/>
          <w:szCs w:val="24"/>
        </w:rPr>
      </w:pPr>
      <w:bookmarkStart w:id="78" w:name="_Toc1932704"/>
      <w:r>
        <w:rPr>
          <w:rFonts w:ascii="Times New Roman" w:hAnsi="Times New Roman" w:cs="Times New Roman"/>
          <w:sz w:val="24"/>
          <w:szCs w:val="24"/>
        </w:rPr>
        <w:lastRenderedPageBreak/>
        <w:t>C</w:t>
      </w:r>
      <w:r w:rsidRPr="00F84D59">
        <w:rPr>
          <w:rFonts w:ascii="Times New Roman" w:hAnsi="Times New Roman" w:cs="Times New Roman"/>
          <w:sz w:val="24"/>
          <w:szCs w:val="24"/>
        </w:rPr>
        <w:t>onclusão</w:t>
      </w:r>
      <w:bookmarkEnd w:id="78"/>
    </w:p>
    <w:p w14:paraId="2AC474A3" w14:textId="7FC673FF" w:rsidR="00B062F8" w:rsidRDefault="00416915" w:rsidP="00B062F8">
      <w:pPr>
        <w:spacing w:line="360" w:lineRule="auto"/>
        <w:ind w:firstLine="851"/>
        <w:jc w:val="both"/>
        <w:rPr>
          <w:rFonts w:ascii="Times New Roman" w:hAnsi="Times New Roman" w:cs="Times New Roman"/>
          <w:sz w:val="24"/>
          <w:szCs w:val="24"/>
        </w:rPr>
      </w:pPr>
      <w:r w:rsidRPr="00416915">
        <w:rPr>
          <w:rFonts w:ascii="Times New Roman" w:hAnsi="Times New Roman" w:cs="Times New Roman"/>
          <w:sz w:val="24"/>
          <w:szCs w:val="24"/>
        </w:rPr>
        <w:t xml:space="preserve">A expressão gênica relativa dos transportadores intestinais de hexoses </w:t>
      </w:r>
      <w:r w:rsidRPr="00416915">
        <w:rPr>
          <w:rFonts w:ascii="Times New Roman" w:hAnsi="Times New Roman" w:cs="Times New Roman"/>
          <w:i/>
          <w:sz w:val="24"/>
          <w:szCs w:val="24"/>
        </w:rPr>
        <w:t>SGLT1</w:t>
      </w:r>
      <w:r w:rsidRPr="00416915">
        <w:rPr>
          <w:rFonts w:ascii="Times New Roman" w:hAnsi="Times New Roman" w:cs="Times New Roman"/>
          <w:sz w:val="24"/>
          <w:szCs w:val="24"/>
        </w:rPr>
        <w:t xml:space="preserve">, </w:t>
      </w:r>
      <w:r w:rsidRPr="00416915">
        <w:rPr>
          <w:rFonts w:ascii="Times New Roman" w:hAnsi="Times New Roman" w:cs="Times New Roman"/>
          <w:i/>
          <w:sz w:val="24"/>
          <w:szCs w:val="24"/>
        </w:rPr>
        <w:t>GLUT2</w:t>
      </w:r>
      <w:r w:rsidRPr="00416915">
        <w:rPr>
          <w:rFonts w:ascii="Times New Roman" w:hAnsi="Times New Roman" w:cs="Times New Roman"/>
          <w:sz w:val="24"/>
          <w:szCs w:val="24"/>
        </w:rPr>
        <w:t xml:space="preserve">, e </w:t>
      </w:r>
      <w:r w:rsidRPr="00416915">
        <w:rPr>
          <w:rFonts w:ascii="Times New Roman" w:hAnsi="Times New Roman" w:cs="Times New Roman"/>
          <w:i/>
          <w:sz w:val="24"/>
          <w:szCs w:val="24"/>
        </w:rPr>
        <w:t>GLUT5</w:t>
      </w:r>
      <w:r w:rsidR="00433322">
        <w:rPr>
          <w:rFonts w:ascii="Times New Roman" w:hAnsi="Times New Roman" w:cs="Times New Roman"/>
          <w:sz w:val="24"/>
          <w:szCs w:val="24"/>
        </w:rPr>
        <w:t xml:space="preserve"> foram alteradas em função das diferentes fases de criaç</w:t>
      </w:r>
      <w:r w:rsidR="00B062F8">
        <w:rPr>
          <w:rFonts w:ascii="Times New Roman" w:hAnsi="Times New Roman" w:cs="Times New Roman"/>
          <w:sz w:val="24"/>
          <w:szCs w:val="24"/>
        </w:rPr>
        <w:t>ão em codornas japonesas. Além disso, apesar dos baixos níveis de frutose da dieta, as codornas apresentam valores altos de expressão para seu transportador (</w:t>
      </w:r>
      <w:r w:rsidR="00B062F8" w:rsidRPr="00F002F3">
        <w:rPr>
          <w:rFonts w:ascii="Times New Roman" w:hAnsi="Times New Roman" w:cs="Times New Roman"/>
          <w:i/>
          <w:sz w:val="24"/>
          <w:szCs w:val="24"/>
        </w:rPr>
        <w:t>GLUT5</w:t>
      </w:r>
      <w:r w:rsidR="00B062F8">
        <w:rPr>
          <w:rFonts w:ascii="Times New Roman" w:hAnsi="Times New Roman" w:cs="Times New Roman"/>
          <w:sz w:val="24"/>
          <w:szCs w:val="24"/>
        </w:rPr>
        <w:t xml:space="preserve">), o que pode indicar que essas aves têm maior capacidade de absorver e utilizar a frutose como fonte de energia, sendo necessário estudos futuros a fim de comprovar essa possibilidade. </w:t>
      </w:r>
    </w:p>
    <w:p w14:paraId="0405110E" w14:textId="5424D2C9" w:rsidR="00416915" w:rsidRPr="00416915" w:rsidRDefault="00B062F8" w:rsidP="00416915">
      <w:pPr>
        <w:spacing w:line="360" w:lineRule="auto"/>
        <w:ind w:firstLine="907"/>
        <w:jc w:val="both"/>
        <w:rPr>
          <w:rFonts w:ascii="Times New Roman" w:hAnsi="Times New Roman" w:cs="Times New Roman"/>
          <w:sz w:val="24"/>
          <w:szCs w:val="24"/>
        </w:rPr>
      </w:pPr>
      <w:r>
        <w:rPr>
          <w:rFonts w:ascii="Times New Roman" w:hAnsi="Times New Roman" w:cs="Times New Roman"/>
          <w:sz w:val="24"/>
          <w:szCs w:val="24"/>
        </w:rPr>
        <w:t>Estudos futuros devem também abordar, além de padrões de expressão genica dos transportadores, avaliações referentes à própria proteína, como quantidade, localização e atividade.</w:t>
      </w:r>
    </w:p>
    <w:p w14:paraId="516C06AC" w14:textId="77777777" w:rsidR="00416915" w:rsidRPr="00416915" w:rsidRDefault="00416915" w:rsidP="00416915">
      <w:pPr>
        <w:jc w:val="both"/>
        <w:rPr>
          <w:rFonts w:ascii="Times New Roman" w:hAnsi="Times New Roman" w:cs="Times New Roman"/>
          <w:sz w:val="24"/>
          <w:szCs w:val="24"/>
        </w:rPr>
      </w:pPr>
    </w:p>
    <w:p w14:paraId="0D777AA6" w14:textId="78776F66" w:rsidR="001E6F58" w:rsidRDefault="001E6F58" w:rsidP="001E6F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p>
    <w:p w14:paraId="3BA8ED33" w14:textId="77777777" w:rsidR="001E6F58" w:rsidRDefault="001E6F58" w:rsidP="001E6F58">
      <w:pPr>
        <w:jc w:val="both"/>
        <w:rPr>
          <w:rFonts w:ascii="Times New Roman" w:hAnsi="Times New Roman" w:cs="Times New Roman"/>
          <w:sz w:val="24"/>
          <w:szCs w:val="24"/>
        </w:rPr>
      </w:pPr>
    </w:p>
    <w:p w14:paraId="5AA08E86" w14:textId="77777777" w:rsidR="001E6F58" w:rsidRDefault="001E6F58" w:rsidP="001E6F58">
      <w:pPr>
        <w:jc w:val="both"/>
        <w:rPr>
          <w:rFonts w:ascii="Times New Roman" w:hAnsi="Times New Roman" w:cs="Times New Roman"/>
          <w:sz w:val="24"/>
          <w:szCs w:val="24"/>
        </w:rPr>
      </w:pPr>
    </w:p>
    <w:p w14:paraId="5C889214" w14:textId="77777777" w:rsidR="001E6F58" w:rsidRDefault="001E6F58" w:rsidP="001E6F58">
      <w:pPr>
        <w:jc w:val="both"/>
        <w:rPr>
          <w:rFonts w:ascii="Times New Roman" w:hAnsi="Times New Roman" w:cs="Times New Roman"/>
          <w:sz w:val="24"/>
          <w:szCs w:val="24"/>
        </w:rPr>
      </w:pPr>
    </w:p>
    <w:p w14:paraId="7E58FC94" w14:textId="77777777" w:rsidR="001E6F58" w:rsidRDefault="001E6F58" w:rsidP="001E6F58">
      <w:pPr>
        <w:jc w:val="both"/>
        <w:rPr>
          <w:rFonts w:ascii="Times New Roman" w:hAnsi="Times New Roman" w:cs="Times New Roman"/>
          <w:sz w:val="24"/>
          <w:szCs w:val="24"/>
        </w:rPr>
      </w:pPr>
    </w:p>
    <w:p w14:paraId="36DEA883" w14:textId="77777777" w:rsidR="001E6F58" w:rsidRDefault="001E6F58" w:rsidP="001E6F58">
      <w:pPr>
        <w:jc w:val="both"/>
        <w:rPr>
          <w:rFonts w:ascii="Times New Roman" w:hAnsi="Times New Roman" w:cs="Times New Roman"/>
          <w:sz w:val="24"/>
          <w:szCs w:val="24"/>
        </w:rPr>
      </w:pPr>
    </w:p>
    <w:p w14:paraId="16F36F0D" w14:textId="77777777" w:rsidR="001E6F58" w:rsidRDefault="001E6F58" w:rsidP="001E6F58">
      <w:pPr>
        <w:jc w:val="both"/>
        <w:rPr>
          <w:rFonts w:ascii="Times New Roman" w:hAnsi="Times New Roman" w:cs="Times New Roman"/>
          <w:sz w:val="24"/>
          <w:szCs w:val="24"/>
        </w:rPr>
      </w:pPr>
    </w:p>
    <w:p w14:paraId="13F807D0" w14:textId="77777777" w:rsidR="001E6F58" w:rsidRDefault="001E6F58" w:rsidP="001E6F58">
      <w:pPr>
        <w:jc w:val="both"/>
        <w:rPr>
          <w:rFonts w:ascii="Times New Roman" w:hAnsi="Times New Roman" w:cs="Times New Roman"/>
          <w:sz w:val="24"/>
          <w:szCs w:val="24"/>
        </w:rPr>
      </w:pPr>
    </w:p>
    <w:p w14:paraId="2D5071FB" w14:textId="77777777" w:rsidR="001E6F58" w:rsidRDefault="001E6F58" w:rsidP="001E6F58">
      <w:pPr>
        <w:jc w:val="both"/>
        <w:rPr>
          <w:rFonts w:ascii="Times New Roman" w:hAnsi="Times New Roman" w:cs="Times New Roman"/>
          <w:sz w:val="24"/>
          <w:szCs w:val="24"/>
        </w:rPr>
      </w:pPr>
    </w:p>
    <w:p w14:paraId="0231859A" w14:textId="77777777" w:rsidR="001E6F58" w:rsidRDefault="001E6F58" w:rsidP="001E6F58">
      <w:pPr>
        <w:jc w:val="both"/>
        <w:rPr>
          <w:rFonts w:ascii="Times New Roman" w:hAnsi="Times New Roman" w:cs="Times New Roman"/>
          <w:sz w:val="24"/>
          <w:szCs w:val="24"/>
        </w:rPr>
      </w:pPr>
    </w:p>
    <w:p w14:paraId="40DF0923" w14:textId="77777777" w:rsidR="001E6F58" w:rsidRDefault="001E6F58" w:rsidP="001E6F58">
      <w:pPr>
        <w:jc w:val="both"/>
        <w:rPr>
          <w:rFonts w:ascii="Times New Roman" w:hAnsi="Times New Roman" w:cs="Times New Roman"/>
          <w:sz w:val="24"/>
          <w:szCs w:val="24"/>
        </w:rPr>
      </w:pPr>
    </w:p>
    <w:p w14:paraId="476E534A" w14:textId="77777777" w:rsidR="001E6F58" w:rsidRDefault="001E6F58" w:rsidP="001E6F58">
      <w:pPr>
        <w:jc w:val="both"/>
        <w:rPr>
          <w:rFonts w:ascii="Times New Roman" w:hAnsi="Times New Roman" w:cs="Times New Roman"/>
          <w:sz w:val="24"/>
          <w:szCs w:val="24"/>
        </w:rPr>
      </w:pPr>
    </w:p>
    <w:p w14:paraId="6E7E2AFA" w14:textId="77777777" w:rsidR="001E6F58" w:rsidRDefault="001E6F58" w:rsidP="001E6F58">
      <w:pPr>
        <w:jc w:val="both"/>
        <w:rPr>
          <w:rFonts w:ascii="Times New Roman" w:hAnsi="Times New Roman" w:cs="Times New Roman"/>
          <w:sz w:val="24"/>
          <w:szCs w:val="24"/>
        </w:rPr>
      </w:pPr>
    </w:p>
    <w:p w14:paraId="7943A4A4" w14:textId="77777777" w:rsidR="001E6F58" w:rsidRDefault="001E6F58" w:rsidP="001E6F58">
      <w:pPr>
        <w:jc w:val="both"/>
        <w:rPr>
          <w:rFonts w:ascii="Times New Roman" w:hAnsi="Times New Roman" w:cs="Times New Roman"/>
          <w:sz w:val="24"/>
          <w:szCs w:val="24"/>
        </w:rPr>
      </w:pPr>
    </w:p>
    <w:p w14:paraId="3310101B" w14:textId="77777777" w:rsidR="001E6F58" w:rsidRDefault="001E6F58" w:rsidP="001E6F58">
      <w:pPr>
        <w:jc w:val="both"/>
        <w:rPr>
          <w:rFonts w:ascii="Times New Roman" w:hAnsi="Times New Roman" w:cs="Times New Roman"/>
          <w:sz w:val="24"/>
          <w:szCs w:val="24"/>
        </w:rPr>
      </w:pPr>
    </w:p>
    <w:p w14:paraId="0A469E46" w14:textId="77777777" w:rsidR="001E6F58" w:rsidRDefault="001E6F58" w:rsidP="001E6F58">
      <w:pPr>
        <w:jc w:val="both"/>
        <w:rPr>
          <w:rFonts w:ascii="Times New Roman" w:hAnsi="Times New Roman" w:cs="Times New Roman"/>
          <w:sz w:val="24"/>
          <w:szCs w:val="24"/>
        </w:rPr>
      </w:pPr>
    </w:p>
    <w:p w14:paraId="52329B53" w14:textId="77777777" w:rsidR="001E6F58" w:rsidRDefault="001E6F58" w:rsidP="001E6F58">
      <w:pPr>
        <w:jc w:val="both"/>
        <w:rPr>
          <w:rFonts w:ascii="Times New Roman" w:hAnsi="Times New Roman" w:cs="Times New Roman"/>
          <w:sz w:val="24"/>
          <w:szCs w:val="24"/>
        </w:rPr>
      </w:pPr>
    </w:p>
    <w:p w14:paraId="67C47BFC" w14:textId="5AF19868" w:rsidR="004314A1" w:rsidRPr="00991A5E" w:rsidRDefault="001E6F58" w:rsidP="004314A1">
      <w:pPr>
        <w:pStyle w:val="PargrafodaLista"/>
        <w:numPr>
          <w:ilvl w:val="0"/>
          <w:numId w:val="1"/>
        </w:numPr>
        <w:spacing w:line="360" w:lineRule="auto"/>
        <w:jc w:val="both"/>
        <w:outlineLvl w:val="0"/>
        <w:rPr>
          <w:rFonts w:ascii="Times New Roman" w:hAnsi="Times New Roman" w:cs="Times New Roman"/>
          <w:sz w:val="24"/>
          <w:szCs w:val="24"/>
        </w:rPr>
      </w:pPr>
      <w:bookmarkStart w:id="79" w:name="_Toc1932705"/>
      <w:r w:rsidRPr="00F84D59">
        <w:rPr>
          <w:rFonts w:ascii="Times New Roman" w:hAnsi="Times New Roman" w:cs="Times New Roman"/>
          <w:sz w:val="24"/>
          <w:szCs w:val="24"/>
        </w:rPr>
        <w:lastRenderedPageBreak/>
        <w:t>Referências bibliográficas:</w:t>
      </w:r>
      <w:bookmarkEnd w:id="79"/>
    </w:p>
    <w:p w14:paraId="65DD7230" w14:textId="742BF261" w:rsidR="006C37D3" w:rsidRPr="00B062F8" w:rsidRDefault="002F0CCF"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lang w:val="en-US"/>
        </w:rPr>
        <w:t>AINSWORTH, S. J.;</w:t>
      </w:r>
      <w:r w:rsidR="004314A1" w:rsidRPr="00B062F8">
        <w:rPr>
          <w:rFonts w:ascii="Times New Roman" w:hAnsi="Times New Roman" w:cs="Times New Roman"/>
          <w:color w:val="000000" w:themeColor="text1"/>
          <w:sz w:val="24"/>
          <w:szCs w:val="24"/>
          <w:lang w:val="en-US"/>
        </w:rPr>
        <w:t xml:space="preserve"> STANLEY, R. L</w:t>
      </w:r>
      <w:r w:rsidRPr="00B062F8">
        <w:rPr>
          <w:rFonts w:ascii="Times New Roman" w:hAnsi="Times New Roman" w:cs="Times New Roman"/>
          <w:color w:val="000000" w:themeColor="text1"/>
          <w:sz w:val="24"/>
          <w:szCs w:val="24"/>
          <w:lang w:val="en-US"/>
        </w:rPr>
        <w:t>.</w:t>
      </w:r>
      <w:r w:rsidR="004314A1" w:rsidRPr="00B062F8">
        <w:rPr>
          <w:rFonts w:ascii="Times New Roman" w:hAnsi="Times New Roman" w:cs="Times New Roman"/>
          <w:color w:val="000000" w:themeColor="text1"/>
          <w:sz w:val="24"/>
          <w:szCs w:val="24"/>
          <w:lang w:val="en-US"/>
        </w:rPr>
        <w:t xml:space="preserve">; EVANS, D. J. R. Developmental stages of the Japanese quail.  </w:t>
      </w:r>
      <w:r w:rsidR="004314A1" w:rsidRPr="00B062F8">
        <w:rPr>
          <w:rFonts w:ascii="Times New Roman" w:hAnsi="Times New Roman" w:cs="Times New Roman"/>
          <w:b/>
          <w:color w:val="000000" w:themeColor="text1"/>
          <w:sz w:val="24"/>
          <w:szCs w:val="24"/>
        </w:rPr>
        <w:t>Journal Anatomical.</w:t>
      </w:r>
      <w:r w:rsidR="001C3A9E" w:rsidRPr="00B062F8">
        <w:rPr>
          <w:rFonts w:ascii="Times New Roman" w:hAnsi="Times New Roman" w:cs="Times New Roman"/>
          <w:color w:val="000000" w:themeColor="text1"/>
          <w:sz w:val="24"/>
          <w:szCs w:val="24"/>
        </w:rPr>
        <w:t xml:space="preserve"> v</w:t>
      </w:r>
      <w:r w:rsidR="006C37D3" w:rsidRPr="00B062F8">
        <w:rPr>
          <w:rFonts w:ascii="Times New Roman" w:hAnsi="Times New Roman" w:cs="Times New Roman"/>
          <w:color w:val="000000" w:themeColor="text1"/>
          <w:sz w:val="24"/>
          <w:szCs w:val="24"/>
        </w:rPr>
        <w:t>.216, p. 3–15, 2010.</w:t>
      </w:r>
    </w:p>
    <w:p w14:paraId="41526CD0"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1EE354BB" w14:textId="08EEA8AA" w:rsidR="004314A1" w:rsidRPr="00B062F8" w:rsidRDefault="004314A1" w:rsidP="006C37D3">
      <w:pPr>
        <w:spacing w:after="0" w:line="240" w:lineRule="auto"/>
        <w:jc w:val="both"/>
        <w:rPr>
          <w:rFonts w:ascii="Times New Roman" w:hAnsi="Times New Roman" w:cs="Times New Roman"/>
          <w:color w:val="000000" w:themeColor="text1"/>
          <w:sz w:val="24"/>
          <w:szCs w:val="24"/>
          <w:shd w:val="clear" w:color="auto" w:fill="FFFFFF"/>
        </w:rPr>
      </w:pPr>
      <w:r w:rsidRPr="00B062F8">
        <w:rPr>
          <w:rFonts w:ascii="Times New Roman" w:hAnsi="Times New Roman" w:cs="Times New Roman"/>
          <w:color w:val="000000" w:themeColor="text1"/>
          <w:sz w:val="24"/>
          <w:szCs w:val="24"/>
        </w:rPr>
        <w:t>ANDRADE</w:t>
      </w:r>
      <w:r w:rsidR="002F0CCF" w:rsidRPr="00B062F8">
        <w:rPr>
          <w:rFonts w:ascii="Times New Roman" w:hAnsi="Times New Roman" w:cs="Times New Roman"/>
          <w:color w:val="000000" w:themeColor="text1"/>
          <w:sz w:val="24"/>
          <w:szCs w:val="24"/>
        </w:rPr>
        <w:t>,</w:t>
      </w:r>
      <w:r w:rsidRPr="00B062F8">
        <w:rPr>
          <w:rFonts w:ascii="Times New Roman" w:hAnsi="Times New Roman" w:cs="Times New Roman"/>
          <w:color w:val="000000" w:themeColor="text1"/>
          <w:sz w:val="24"/>
          <w:szCs w:val="24"/>
        </w:rPr>
        <w:t xml:space="preserve"> M. F. S.; MOREIRA FILHO, A. L. B.; ALVES DA SILVA, E. F. Expression of glucose transporters and morphometry in the intestine of Japanese quails after hatch.  </w:t>
      </w:r>
      <w:r w:rsidRPr="00B062F8">
        <w:rPr>
          <w:rFonts w:ascii="Times New Roman" w:hAnsi="Times New Roman" w:cs="Times New Roman"/>
          <w:b/>
          <w:color w:val="000000" w:themeColor="text1"/>
          <w:sz w:val="24"/>
          <w:szCs w:val="24"/>
        </w:rPr>
        <w:t xml:space="preserve">Journal of Comparative Physiology B. </w:t>
      </w:r>
      <w:r w:rsidR="001C3A9E" w:rsidRPr="00B062F8">
        <w:rPr>
          <w:rFonts w:ascii="Times New Roman" w:hAnsi="Times New Roman" w:cs="Times New Roman"/>
          <w:color w:val="000000" w:themeColor="text1"/>
          <w:sz w:val="24"/>
          <w:szCs w:val="24"/>
        </w:rPr>
        <w:t>v</w:t>
      </w:r>
      <w:r w:rsidRPr="00B062F8">
        <w:rPr>
          <w:rFonts w:ascii="Times New Roman" w:hAnsi="Times New Roman" w:cs="Times New Roman"/>
          <w:color w:val="000000" w:themeColor="text1"/>
          <w:sz w:val="24"/>
          <w:szCs w:val="24"/>
        </w:rPr>
        <w:t>.</w:t>
      </w:r>
      <w:r w:rsidRPr="00B062F8">
        <w:rPr>
          <w:rFonts w:ascii="Times New Roman" w:hAnsi="Times New Roman" w:cs="Times New Roman"/>
          <w:b/>
          <w:color w:val="000000" w:themeColor="text1"/>
          <w:sz w:val="24"/>
          <w:szCs w:val="24"/>
        </w:rPr>
        <w:t xml:space="preserve"> </w:t>
      </w:r>
      <w:r w:rsidR="002F0CCF" w:rsidRPr="00B062F8">
        <w:rPr>
          <w:rFonts w:ascii="Times New Roman" w:hAnsi="Times New Roman" w:cs="Times New Roman"/>
          <w:color w:val="000000" w:themeColor="text1"/>
          <w:sz w:val="24"/>
          <w:szCs w:val="24"/>
          <w:shd w:val="clear" w:color="auto" w:fill="FFFFFF"/>
        </w:rPr>
        <w:t>189(1), p.61-68, 2018.</w:t>
      </w:r>
      <w:r w:rsidRPr="00B062F8">
        <w:rPr>
          <w:rFonts w:ascii="Times New Roman" w:hAnsi="Times New Roman" w:cs="Times New Roman"/>
          <w:color w:val="000000" w:themeColor="text1"/>
          <w:sz w:val="24"/>
          <w:szCs w:val="24"/>
          <w:shd w:val="clear" w:color="auto" w:fill="FFFFFF"/>
        </w:rPr>
        <w:t xml:space="preserve"> Doi: https://doi.org/10.1007/s00360-018-1188-8.</w:t>
      </w:r>
    </w:p>
    <w:p w14:paraId="122537BD" w14:textId="77777777" w:rsidR="006C37D3" w:rsidRPr="00B062F8" w:rsidRDefault="006C37D3" w:rsidP="006C37D3">
      <w:pPr>
        <w:shd w:val="clear" w:color="auto" w:fill="FFFFFF"/>
        <w:spacing w:after="0" w:line="240" w:lineRule="auto"/>
        <w:jc w:val="both"/>
        <w:textAlignment w:val="baseline"/>
        <w:rPr>
          <w:rFonts w:ascii="Times New Roman" w:hAnsi="Times New Roman" w:cs="Times New Roman"/>
          <w:color w:val="000000" w:themeColor="text1"/>
          <w:sz w:val="24"/>
          <w:szCs w:val="24"/>
        </w:rPr>
      </w:pPr>
    </w:p>
    <w:p w14:paraId="12365CE2" w14:textId="77777777" w:rsidR="004314A1" w:rsidRPr="00B062F8" w:rsidRDefault="004314A1" w:rsidP="006C37D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pt-BR"/>
        </w:rPr>
      </w:pPr>
      <w:r w:rsidRPr="00B062F8">
        <w:rPr>
          <w:rFonts w:ascii="Times New Roman" w:hAnsi="Times New Roman" w:cs="Times New Roman"/>
          <w:color w:val="000000" w:themeColor="text1"/>
          <w:sz w:val="24"/>
          <w:szCs w:val="24"/>
        </w:rPr>
        <w:t xml:space="preserve">ARGENZIO, R. A. Funções gerais do trato gastrintestinal e seu controle. In: </w:t>
      </w:r>
      <w:r w:rsidRPr="00B062F8">
        <w:rPr>
          <w:rFonts w:ascii="Times New Roman" w:eastAsia="Times New Roman" w:hAnsi="Times New Roman" w:cs="Times New Roman"/>
          <w:color w:val="000000" w:themeColor="text1"/>
          <w:sz w:val="24"/>
          <w:szCs w:val="24"/>
          <w:lang w:eastAsia="pt-BR"/>
        </w:rPr>
        <w:t xml:space="preserve">DUKES, HH; SWENSEN. M.J. </w:t>
      </w:r>
      <w:r w:rsidRPr="00B062F8">
        <w:rPr>
          <w:rFonts w:ascii="Times New Roman" w:eastAsia="Times New Roman" w:hAnsi="Times New Roman" w:cs="Times New Roman"/>
          <w:b/>
          <w:color w:val="000000" w:themeColor="text1"/>
          <w:sz w:val="24"/>
          <w:szCs w:val="24"/>
          <w:bdr w:val="none" w:sz="0" w:space="0" w:color="auto" w:frame="1"/>
          <w:lang w:eastAsia="pt-BR"/>
        </w:rPr>
        <w:t>Fisiologia dos animais domésticos.</w:t>
      </w:r>
      <w:r w:rsidRPr="00B062F8">
        <w:rPr>
          <w:rFonts w:ascii="Times New Roman" w:eastAsia="Times New Roman" w:hAnsi="Times New Roman" w:cs="Times New Roman"/>
          <w:color w:val="000000" w:themeColor="text1"/>
          <w:sz w:val="24"/>
          <w:szCs w:val="24"/>
          <w:bdr w:val="none" w:sz="0" w:space="0" w:color="auto" w:frame="1"/>
          <w:lang w:eastAsia="pt-BR"/>
        </w:rPr>
        <w:t xml:space="preserve"> Rio de janeiro: Guanabara </w:t>
      </w:r>
      <w:r w:rsidRPr="00B062F8">
        <w:rPr>
          <w:rFonts w:ascii="Times New Roman" w:eastAsia="Times New Roman" w:hAnsi="Times New Roman" w:cs="Times New Roman"/>
          <w:color w:val="000000" w:themeColor="text1"/>
          <w:sz w:val="24"/>
          <w:szCs w:val="24"/>
          <w:lang w:eastAsia="pt-BR"/>
        </w:rPr>
        <w:t>Koogan. Última edição. p. 353- 363, 2006.</w:t>
      </w:r>
    </w:p>
    <w:p w14:paraId="38D80EC6" w14:textId="77777777" w:rsidR="006C37D3" w:rsidRPr="00B062F8" w:rsidRDefault="006C37D3" w:rsidP="006C37D3">
      <w:pPr>
        <w:spacing w:after="0" w:line="240" w:lineRule="auto"/>
        <w:jc w:val="both"/>
        <w:rPr>
          <w:rFonts w:ascii="Times New Roman" w:eastAsia="Times New Roman" w:hAnsi="Times New Roman" w:cs="Times New Roman"/>
          <w:color w:val="000000" w:themeColor="text1"/>
          <w:sz w:val="24"/>
          <w:szCs w:val="24"/>
        </w:rPr>
      </w:pPr>
    </w:p>
    <w:p w14:paraId="4A960080" w14:textId="122F40BC" w:rsidR="004314A1" w:rsidRPr="00B062F8" w:rsidRDefault="004314A1" w:rsidP="006C37D3">
      <w:pPr>
        <w:spacing w:after="0" w:line="240" w:lineRule="auto"/>
        <w:jc w:val="both"/>
        <w:rPr>
          <w:rFonts w:ascii="Times New Roman" w:eastAsia="Times New Roman" w:hAnsi="Times New Roman" w:cs="Times New Roman"/>
          <w:color w:val="000000" w:themeColor="text1"/>
          <w:sz w:val="24"/>
          <w:szCs w:val="24"/>
        </w:rPr>
      </w:pPr>
      <w:r w:rsidRPr="00B062F8">
        <w:rPr>
          <w:rFonts w:ascii="Times New Roman" w:eastAsia="Times New Roman" w:hAnsi="Times New Roman" w:cs="Times New Roman"/>
          <w:color w:val="000000" w:themeColor="text1"/>
          <w:sz w:val="24"/>
          <w:szCs w:val="24"/>
        </w:rPr>
        <w:t>BOLELI, I.C.; MAIORKA, A.; MACARI, M. Estrutura funcional do trato digestório</w:t>
      </w:r>
      <w:r w:rsidR="006C37D3" w:rsidRPr="00B062F8">
        <w:rPr>
          <w:rFonts w:ascii="Times New Roman" w:eastAsia="Times New Roman" w:hAnsi="Times New Roman" w:cs="Times New Roman"/>
          <w:color w:val="000000" w:themeColor="text1"/>
          <w:sz w:val="24"/>
          <w:szCs w:val="24"/>
        </w:rPr>
        <w:t>.</w:t>
      </w:r>
      <w:r w:rsidRPr="00B062F8">
        <w:rPr>
          <w:rFonts w:ascii="Times New Roman" w:eastAsia="Times New Roman" w:hAnsi="Times New Roman" w:cs="Times New Roman"/>
          <w:color w:val="000000" w:themeColor="text1"/>
          <w:sz w:val="24"/>
          <w:szCs w:val="24"/>
        </w:rPr>
        <w:t xml:space="preserve"> In: MACARI, M.; FURLAN, R.L.; GONZALES, E. </w:t>
      </w:r>
      <w:r w:rsidRPr="00B062F8">
        <w:rPr>
          <w:rFonts w:ascii="Times New Roman" w:eastAsia="Times New Roman" w:hAnsi="Times New Roman" w:cs="Times New Roman"/>
          <w:b/>
          <w:bCs/>
          <w:color w:val="000000" w:themeColor="text1"/>
          <w:sz w:val="24"/>
          <w:szCs w:val="24"/>
        </w:rPr>
        <w:t>Fisiologia aviária aplicada a</w:t>
      </w:r>
      <w:r w:rsidRPr="00B062F8">
        <w:rPr>
          <w:rFonts w:ascii="Times New Roman" w:eastAsia="Times New Roman" w:hAnsi="Times New Roman" w:cs="Times New Roman"/>
          <w:b/>
          <w:color w:val="000000" w:themeColor="text1"/>
          <w:sz w:val="24"/>
          <w:szCs w:val="24"/>
        </w:rPr>
        <w:t xml:space="preserve"> </w:t>
      </w:r>
      <w:r w:rsidRPr="00B062F8">
        <w:rPr>
          <w:rFonts w:ascii="Times New Roman" w:eastAsia="Times New Roman" w:hAnsi="Times New Roman" w:cs="Times New Roman"/>
          <w:b/>
          <w:bCs/>
          <w:color w:val="000000" w:themeColor="text1"/>
          <w:sz w:val="24"/>
          <w:szCs w:val="24"/>
        </w:rPr>
        <w:t>frangos de corte</w:t>
      </w:r>
      <w:r w:rsidRPr="00B062F8">
        <w:rPr>
          <w:rFonts w:ascii="Times New Roman" w:eastAsia="Times New Roman" w:hAnsi="Times New Roman" w:cs="Times New Roman"/>
          <w:b/>
          <w:color w:val="000000" w:themeColor="text1"/>
          <w:sz w:val="24"/>
          <w:szCs w:val="24"/>
        </w:rPr>
        <w:t>.</w:t>
      </w:r>
      <w:r w:rsidRPr="00B062F8">
        <w:rPr>
          <w:rFonts w:ascii="Times New Roman" w:eastAsia="Times New Roman" w:hAnsi="Times New Roman" w:cs="Times New Roman"/>
          <w:color w:val="000000" w:themeColor="text1"/>
          <w:sz w:val="24"/>
          <w:szCs w:val="24"/>
        </w:rPr>
        <w:t xml:space="preserve"> Jaboticabal: Funep, p. 75-95, 2002. </w:t>
      </w:r>
    </w:p>
    <w:p w14:paraId="53BB95D9" w14:textId="77777777" w:rsidR="006C37D3" w:rsidRPr="00B062F8" w:rsidRDefault="006C37D3" w:rsidP="006C37D3">
      <w:pPr>
        <w:spacing w:after="0" w:line="240" w:lineRule="auto"/>
        <w:jc w:val="both"/>
        <w:rPr>
          <w:rFonts w:ascii="Times New Roman" w:eastAsia="Times New Roman" w:hAnsi="Times New Roman" w:cs="Times New Roman"/>
          <w:color w:val="000000" w:themeColor="text1"/>
          <w:sz w:val="24"/>
          <w:szCs w:val="24"/>
        </w:rPr>
      </w:pPr>
    </w:p>
    <w:p w14:paraId="779E0364" w14:textId="40168E42" w:rsidR="004314A1" w:rsidRPr="00B062F8" w:rsidRDefault="004314A1" w:rsidP="006C37D3">
      <w:pPr>
        <w:spacing w:after="0" w:line="240" w:lineRule="auto"/>
        <w:jc w:val="both"/>
        <w:rPr>
          <w:rFonts w:ascii="Times New Roman" w:eastAsia="Times New Roman" w:hAnsi="Times New Roman" w:cs="Times New Roman"/>
          <w:color w:val="000000" w:themeColor="text1"/>
          <w:sz w:val="24"/>
          <w:szCs w:val="24"/>
        </w:rPr>
      </w:pPr>
      <w:r w:rsidRPr="00B062F8">
        <w:rPr>
          <w:rFonts w:ascii="Times New Roman" w:eastAsia="Times New Roman" w:hAnsi="Times New Roman" w:cs="Times New Roman"/>
          <w:color w:val="000000" w:themeColor="text1"/>
          <w:sz w:val="24"/>
          <w:szCs w:val="24"/>
        </w:rPr>
        <w:t>BOHÓRQUEZ</w:t>
      </w:r>
      <w:r w:rsidR="002F0CCF" w:rsidRPr="00B062F8">
        <w:rPr>
          <w:rFonts w:ascii="Times New Roman" w:eastAsia="Times New Roman" w:hAnsi="Times New Roman" w:cs="Times New Roman"/>
          <w:color w:val="000000" w:themeColor="text1"/>
          <w:sz w:val="24"/>
          <w:szCs w:val="24"/>
        </w:rPr>
        <w:t>,</w:t>
      </w:r>
      <w:r w:rsidRPr="00B062F8">
        <w:rPr>
          <w:rFonts w:ascii="Times New Roman" w:eastAsia="Times New Roman" w:hAnsi="Times New Roman" w:cs="Times New Roman"/>
          <w:color w:val="000000" w:themeColor="text1"/>
          <w:sz w:val="24"/>
          <w:szCs w:val="24"/>
        </w:rPr>
        <w:t xml:space="preserve"> D</w:t>
      </w:r>
      <w:r w:rsidR="002F0CCF" w:rsidRPr="00B062F8">
        <w:rPr>
          <w:rFonts w:ascii="Times New Roman" w:eastAsia="Times New Roman" w:hAnsi="Times New Roman" w:cs="Times New Roman"/>
          <w:color w:val="000000" w:themeColor="text1"/>
          <w:sz w:val="24"/>
          <w:szCs w:val="24"/>
        </w:rPr>
        <w:t>.V.;</w:t>
      </w:r>
      <w:r w:rsidRPr="00B062F8">
        <w:rPr>
          <w:rFonts w:ascii="Times New Roman" w:eastAsia="Times New Roman" w:hAnsi="Times New Roman" w:cs="Times New Roman"/>
          <w:color w:val="000000" w:themeColor="text1"/>
          <w:sz w:val="24"/>
          <w:szCs w:val="24"/>
        </w:rPr>
        <w:t xml:space="preserve"> BOHÓRQUEZ</w:t>
      </w:r>
      <w:r w:rsidR="002F0CCF" w:rsidRPr="00B062F8">
        <w:rPr>
          <w:rFonts w:ascii="Times New Roman" w:eastAsia="Times New Roman" w:hAnsi="Times New Roman" w:cs="Times New Roman"/>
          <w:color w:val="000000" w:themeColor="text1"/>
          <w:sz w:val="24"/>
          <w:szCs w:val="24"/>
        </w:rPr>
        <w:t>,</w:t>
      </w:r>
      <w:r w:rsidRPr="00B062F8">
        <w:rPr>
          <w:rFonts w:ascii="Times New Roman" w:eastAsia="Times New Roman" w:hAnsi="Times New Roman" w:cs="Times New Roman"/>
          <w:color w:val="000000" w:themeColor="text1"/>
          <w:sz w:val="24"/>
          <w:szCs w:val="24"/>
        </w:rPr>
        <w:t xml:space="preserve"> N</w:t>
      </w:r>
      <w:r w:rsidR="002F0CCF" w:rsidRPr="00B062F8">
        <w:rPr>
          <w:rFonts w:ascii="Times New Roman" w:eastAsia="Times New Roman" w:hAnsi="Times New Roman" w:cs="Times New Roman"/>
          <w:color w:val="000000" w:themeColor="text1"/>
          <w:sz w:val="24"/>
          <w:szCs w:val="24"/>
        </w:rPr>
        <w:t>.E.;</w:t>
      </w:r>
      <w:r w:rsidRPr="00B062F8">
        <w:rPr>
          <w:rFonts w:ascii="Times New Roman" w:eastAsia="Times New Roman" w:hAnsi="Times New Roman" w:cs="Times New Roman"/>
          <w:color w:val="000000" w:themeColor="text1"/>
          <w:sz w:val="24"/>
          <w:szCs w:val="24"/>
        </w:rPr>
        <w:t xml:space="preserve"> FERKET</w:t>
      </w:r>
      <w:r w:rsidR="002F0CCF" w:rsidRPr="00B062F8">
        <w:rPr>
          <w:rFonts w:ascii="Times New Roman" w:eastAsia="Times New Roman" w:hAnsi="Times New Roman" w:cs="Times New Roman"/>
          <w:color w:val="000000" w:themeColor="text1"/>
          <w:sz w:val="24"/>
          <w:szCs w:val="24"/>
        </w:rPr>
        <w:t>,</w:t>
      </w:r>
      <w:r w:rsidRPr="00B062F8">
        <w:rPr>
          <w:rFonts w:ascii="Times New Roman" w:eastAsia="Times New Roman" w:hAnsi="Times New Roman" w:cs="Times New Roman"/>
          <w:color w:val="000000" w:themeColor="text1"/>
          <w:sz w:val="24"/>
          <w:szCs w:val="24"/>
        </w:rPr>
        <w:t xml:space="preserve"> P</w:t>
      </w:r>
      <w:r w:rsidR="002F0CCF" w:rsidRPr="00B062F8">
        <w:rPr>
          <w:rFonts w:ascii="Times New Roman" w:eastAsia="Times New Roman" w:hAnsi="Times New Roman" w:cs="Times New Roman"/>
          <w:color w:val="000000" w:themeColor="text1"/>
          <w:sz w:val="24"/>
          <w:szCs w:val="24"/>
        </w:rPr>
        <w:t>.</w:t>
      </w:r>
      <w:r w:rsidRPr="00B062F8">
        <w:rPr>
          <w:rFonts w:ascii="Times New Roman" w:eastAsia="Times New Roman" w:hAnsi="Times New Roman" w:cs="Times New Roman"/>
          <w:color w:val="000000" w:themeColor="text1"/>
          <w:sz w:val="24"/>
          <w:szCs w:val="24"/>
        </w:rPr>
        <w:t xml:space="preserve">R. Ultrastructural development of the small intestinal mucosa in the embryo and turkey poult: a light and electron microscopy study. </w:t>
      </w:r>
      <w:r w:rsidR="001C3A9E" w:rsidRPr="00B062F8">
        <w:rPr>
          <w:rFonts w:ascii="Times New Roman" w:hAnsi="Times New Roman" w:cs="Times New Roman"/>
          <w:b/>
          <w:color w:val="000000" w:themeColor="text1"/>
          <w:sz w:val="24"/>
          <w:szCs w:val="24"/>
        </w:rPr>
        <w:t xml:space="preserve">Poultry Science. </w:t>
      </w:r>
      <w:r w:rsidR="001C3A9E" w:rsidRPr="00B062F8">
        <w:rPr>
          <w:rFonts w:ascii="Times New Roman" w:hAnsi="Times New Roman" w:cs="Times New Roman"/>
          <w:color w:val="000000" w:themeColor="text1"/>
          <w:sz w:val="24"/>
          <w:szCs w:val="24"/>
        </w:rPr>
        <w:t>v</w:t>
      </w:r>
      <w:r w:rsidRPr="00B062F8">
        <w:rPr>
          <w:rFonts w:ascii="Times New Roman" w:hAnsi="Times New Roman" w:cs="Times New Roman"/>
          <w:b/>
          <w:color w:val="000000" w:themeColor="text1"/>
          <w:sz w:val="24"/>
          <w:szCs w:val="24"/>
        </w:rPr>
        <w:t>.</w:t>
      </w:r>
      <w:r w:rsidRPr="00B062F8">
        <w:rPr>
          <w:rFonts w:ascii="Times New Roman" w:eastAsia="Times New Roman" w:hAnsi="Times New Roman" w:cs="Times New Roman"/>
          <w:color w:val="000000" w:themeColor="text1"/>
          <w:sz w:val="24"/>
          <w:szCs w:val="24"/>
        </w:rPr>
        <w:t xml:space="preserve"> 90, p 842– 855, 2011. Doi: https ://doi.org/10.3382/ps.2010-00939.</w:t>
      </w:r>
    </w:p>
    <w:p w14:paraId="5E709074"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03F50BD1" w14:textId="77777777"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BRAUN, E.J., SWEAZEA, K. L. Glucose regulation in birds. </w:t>
      </w:r>
      <w:r w:rsidRPr="00B062F8">
        <w:rPr>
          <w:rFonts w:ascii="Times New Roman" w:hAnsi="Times New Roman" w:cs="Times New Roman"/>
          <w:b/>
          <w:color w:val="000000" w:themeColor="text1"/>
          <w:sz w:val="24"/>
          <w:szCs w:val="24"/>
        </w:rPr>
        <w:t>Comparative Biochemistry and Physiology</w:t>
      </w:r>
      <w:r w:rsidRPr="00B062F8">
        <w:rPr>
          <w:rFonts w:ascii="Times New Roman" w:hAnsi="Times New Roman" w:cs="Times New Roman"/>
          <w:color w:val="000000" w:themeColor="text1"/>
          <w:sz w:val="24"/>
          <w:szCs w:val="24"/>
        </w:rPr>
        <w:t>, v.151B, p.1-9, 2008. Doi: :10.1016/j.cbpb.2008.05.007.</w:t>
      </w:r>
    </w:p>
    <w:p w14:paraId="1F629E31"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6AD30765" w14:textId="49E5193A"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BYERS, M. S.; HOWARD, C.; WANG, X. </w:t>
      </w:r>
      <w:r w:rsidR="00644CC6" w:rsidRPr="00B062F8">
        <w:rPr>
          <w:rFonts w:ascii="Times New Roman" w:hAnsi="Times New Roman" w:cs="Times New Roman"/>
          <w:color w:val="000000" w:themeColor="text1"/>
          <w:sz w:val="24"/>
          <w:szCs w:val="24"/>
        </w:rPr>
        <w:t>Avian and mammalian facilitative glucose transporters</w:t>
      </w:r>
      <w:r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b/>
          <w:color w:val="000000" w:themeColor="text1"/>
          <w:sz w:val="24"/>
          <w:szCs w:val="24"/>
        </w:rPr>
        <w:t>Microarrays</w:t>
      </w:r>
      <w:r w:rsidRPr="00B062F8">
        <w:rPr>
          <w:rFonts w:ascii="Times New Roman" w:hAnsi="Times New Roman" w:cs="Times New Roman"/>
          <w:color w:val="000000" w:themeColor="text1"/>
          <w:sz w:val="24"/>
          <w:szCs w:val="24"/>
        </w:rPr>
        <w:t xml:space="preserve">. </w:t>
      </w:r>
      <w:r w:rsidR="002F0CCF" w:rsidRPr="00B062F8">
        <w:rPr>
          <w:rFonts w:ascii="Times New Roman" w:hAnsi="Times New Roman" w:cs="Times New Roman"/>
          <w:color w:val="000000" w:themeColor="text1"/>
          <w:sz w:val="24"/>
          <w:szCs w:val="24"/>
        </w:rPr>
        <w:t>p</w:t>
      </w:r>
      <w:r w:rsidRPr="00B062F8">
        <w:rPr>
          <w:rFonts w:ascii="Times New Roman" w:hAnsi="Times New Roman" w:cs="Times New Roman"/>
          <w:color w:val="000000" w:themeColor="text1"/>
          <w:sz w:val="24"/>
          <w:szCs w:val="24"/>
        </w:rPr>
        <w:t xml:space="preserve">. 6- 7, 2017. Doi: </w:t>
      </w:r>
      <w:r w:rsidRPr="00B062F8">
        <w:rPr>
          <w:rFonts w:ascii="Times New Roman" w:hAnsi="Times New Roman" w:cs="Times New Roman"/>
          <w:color w:val="000000" w:themeColor="text1"/>
          <w:sz w:val="24"/>
          <w:szCs w:val="24"/>
          <w:shd w:val="clear" w:color="auto" w:fill="FFFFFF"/>
        </w:rPr>
        <w:t xml:space="preserve">10.3390/microarrays6020007. </w:t>
      </w:r>
    </w:p>
    <w:p w14:paraId="255B6E6E" w14:textId="77777777" w:rsidR="006C37D3" w:rsidRPr="00B062F8" w:rsidRDefault="006C37D3" w:rsidP="006C37D3">
      <w:pPr>
        <w:shd w:val="clear" w:color="auto" w:fill="FFFFFF"/>
        <w:spacing w:after="0" w:line="240" w:lineRule="auto"/>
        <w:jc w:val="both"/>
        <w:rPr>
          <w:rFonts w:ascii="Times New Roman" w:hAnsi="Times New Roman" w:cs="Times New Roman"/>
          <w:color w:val="000000" w:themeColor="text1"/>
          <w:sz w:val="24"/>
          <w:szCs w:val="24"/>
        </w:rPr>
      </w:pPr>
    </w:p>
    <w:p w14:paraId="3CCFAFEB" w14:textId="1F4137A1" w:rsidR="004314A1" w:rsidRPr="00B062F8" w:rsidRDefault="004314A1" w:rsidP="006C37D3">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B062F8">
        <w:rPr>
          <w:rFonts w:ascii="Times New Roman" w:hAnsi="Times New Roman" w:cs="Times New Roman"/>
          <w:color w:val="000000" w:themeColor="text1"/>
          <w:sz w:val="24"/>
          <w:szCs w:val="24"/>
        </w:rPr>
        <w:t xml:space="preserve">CHEN, H.; PAN, Y.; WONG, E. A. </w:t>
      </w:r>
      <w:r w:rsidR="00644CC6" w:rsidRPr="00B062F8">
        <w:rPr>
          <w:rFonts w:ascii="Times New Roman" w:hAnsi="Times New Roman" w:cs="Times New Roman"/>
          <w:color w:val="000000" w:themeColor="text1"/>
          <w:sz w:val="24"/>
          <w:szCs w:val="24"/>
        </w:rPr>
        <w:t>Dietary protein level and stage of development affect expression of an intestinal peptide transporter (cPepT1) in c</w:t>
      </w:r>
      <w:r w:rsidRPr="00B062F8">
        <w:rPr>
          <w:rFonts w:ascii="Times New Roman" w:hAnsi="Times New Roman" w:cs="Times New Roman"/>
          <w:color w:val="000000" w:themeColor="text1"/>
          <w:sz w:val="24"/>
          <w:szCs w:val="24"/>
        </w:rPr>
        <w:t xml:space="preserve">hickens. </w:t>
      </w:r>
      <w:r w:rsidRPr="00B062F8">
        <w:rPr>
          <w:rFonts w:ascii="Times New Roman" w:hAnsi="Times New Roman" w:cs="Times New Roman"/>
          <w:b/>
          <w:color w:val="000000" w:themeColor="text1"/>
          <w:sz w:val="24"/>
          <w:szCs w:val="24"/>
        </w:rPr>
        <w:t>American Society for Nutritional Sciences.</w:t>
      </w:r>
      <w:r w:rsidRPr="00B062F8">
        <w:rPr>
          <w:rFonts w:ascii="Times New Roman" w:hAnsi="Times New Roman" w:cs="Times New Roman"/>
          <w:color w:val="000000" w:themeColor="text1"/>
          <w:sz w:val="24"/>
          <w:szCs w:val="24"/>
        </w:rPr>
        <w:t xml:space="preserve"> v. 05, p. 193-198, 2005. </w:t>
      </w:r>
      <w:r w:rsidRPr="00B062F8">
        <w:rPr>
          <w:rFonts w:ascii="Times New Roman" w:eastAsia="Times New Roman" w:hAnsi="Times New Roman" w:cs="Times New Roman"/>
          <w:color w:val="000000" w:themeColor="text1"/>
          <w:sz w:val="24"/>
          <w:szCs w:val="24"/>
          <w:lang w:eastAsia="pt-BR"/>
        </w:rPr>
        <w:t xml:space="preserve">Doi: </w:t>
      </w:r>
      <w:hyperlink r:id="rId15" w:tgtFrame="_blank" w:history="1">
        <w:r w:rsidRPr="00B062F8">
          <w:rPr>
            <w:rFonts w:ascii="Times New Roman" w:eastAsia="Times New Roman" w:hAnsi="Times New Roman" w:cs="Times New Roman"/>
            <w:color w:val="000000" w:themeColor="text1"/>
            <w:sz w:val="24"/>
            <w:szCs w:val="24"/>
            <w:lang w:eastAsia="pt-BR"/>
          </w:rPr>
          <w:t>10.1093/jn/135.2.193</w:t>
        </w:r>
      </w:hyperlink>
      <w:r w:rsidRPr="00B062F8">
        <w:rPr>
          <w:rFonts w:ascii="Times New Roman" w:eastAsia="Times New Roman" w:hAnsi="Times New Roman" w:cs="Times New Roman"/>
          <w:color w:val="000000" w:themeColor="text1"/>
          <w:sz w:val="24"/>
          <w:szCs w:val="24"/>
          <w:lang w:eastAsia="pt-BR"/>
        </w:rPr>
        <w:t xml:space="preserve">. </w:t>
      </w:r>
    </w:p>
    <w:p w14:paraId="3FA84761"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40941177" w14:textId="77777777"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CHEN, C.; YIN, Y.; TU, Q. Glucose and amino acid in enterocyte: absorption, metabolism and maturation. </w:t>
      </w:r>
      <w:r w:rsidRPr="00B062F8">
        <w:rPr>
          <w:rFonts w:ascii="Times New Roman" w:hAnsi="Times New Roman" w:cs="Times New Roman"/>
          <w:b/>
          <w:color w:val="000000" w:themeColor="text1"/>
          <w:sz w:val="24"/>
          <w:szCs w:val="24"/>
        </w:rPr>
        <w:t>Frontiers In Bioscience</w:t>
      </w:r>
      <w:r w:rsidRPr="00B062F8">
        <w:rPr>
          <w:rFonts w:ascii="Times New Roman" w:hAnsi="Times New Roman" w:cs="Times New Roman"/>
          <w:color w:val="000000" w:themeColor="text1"/>
          <w:sz w:val="24"/>
          <w:szCs w:val="24"/>
        </w:rPr>
        <w:t xml:space="preserve">. v. 23, p. 1721-1739, 2018. Doi: </w:t>
      </w:r>
      <w:r w:rsidRPr="00B062F8">
        <w:rPr>
          <w:rStyle w:val="Hyperlink"/>
          <w:rFonts w:ascii="Times New Roman" w:hAnsi="Times New Roman" w:cs="Times New Roman"/>
          <w:color w:val="000000" w:themeColor="text1"/>
          <w:sz w:val="24"/>
          <w:szCs w:val="24"/>
        </w:rPr>
        <w:t>http://dx.doi.org/10.3382/ps/pev059</w:t>
      </w:r>
      <w:r w:rsidRPr="00B062F8">
        <w:rPr>
          <w:rFonts w:ascii="Times New Roman" w:hAnsi="Times New Roman" w:cs="Times New Roman"/>
          <w:color w:val="000000" w:themeColor="text1"/>
          <w:sz w:val="24"/>
          <w:szCs w:val="24"/>
        </w:rPr>
        <w:t xml:space="preserve">. </w:t>
      </w:r>
    </w:p>
    <w:p w14:paraId="35C730C7"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0B6ED255" w14:textId="46F8C4F5"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CHEN, M.; LI, X.; YANG, J. Growth of embryo and gene expression of nutrient transporters in the small intestine of the domestic pigeon (Columba livia). </w:t>
      </w:r>
      <w:r w:rsidRPr="00B062F8">
        <w:rPr>
          <w:rFonts w:ascii="Times New Roman" w:hAnsi="Times New Roman" w:cs="Times New Roman"/>
          <w:b/>
          <w:color w:val="000000" w:themeColor="text1"/>
          <w:sz w:val="24"/>
          <w:szCs w:val="24"/>
        </w:rPr>
        <w:t>Journal of Zhejiang University-SCIENCE B (Biomedicine &amp; Biotechnology</w:t>
      </w:r>
      <w:r w:rsidR="008B5F0E" w:rsidRPr="00B062F8">
        <w:rPr>
          <w:rFonts w:ascii="Times New Roman" w:hAnsi="Times New Roman" w:cs="Times New Roman"/>
          <w:color w:val="000000" w:themeColor="text1"/>
          <w:sz w:val="24"/>
          <w:szCs w:val="24"/>
        </w:rPr>
        <w:t>).</w:t>
      </w:r>
      <w:r w:rsidRPr="00B062F8">
        <w:rPr>
          <w:rFonts w:ascii="Times New Roman" w:hAnsi="Times New Roman" w:cs="Times New Roman"/>
          <w:color w:val="000000" w:themeColor="text1"/>
          <w:sz w:val="24"/>
          <w:szCs w:val="24"/>
        </w:rPr>
        <w:t xml:space="preserve"> v. 16, p. 511-523, 2015. Doi: 10.1631/jzus.B1400340. </w:t>
      </w:r>
    </w:p>
    <w:p w14:paraId="35A70248" w14:textId="77777777" w:rsidR="006C37D3" w:rsidRPr="00B062F8" w:rsidRDefault="006C37D3" w:rsidP="006C37D3">
      <w:pPr>
        <w:spacing w:after="0" w:line="240" w:lineRule="auto"/>
        <w:jc w:val="both"/>
        <w:rPr>
          <w:rStyle w:val="ff2"/>
          <w:rFonts w:ascii="Times New Roman" w:hAnsi="Times New Roman" w:cs="Times New Roman"/>
          <w:color w:val="000000" w:themeColor="text1"/>
          <w:sz w:val="24"/>
          <w:szCs w:val="24"/>
          <w:bdr w:val="none" w:sz="0" w:space="0" w:color="auto" w:frame="1"/>
          <w:shd w:val="clear" w:color="auto" w:fill="FFFFFF"/>
        </w:rPr>
      </w:pPr>
    </w:p>
    <w:p w14:paraId="3587C106" w14:textId="0784CEA8" w:rsidR="004314A1" w:rsidRPr="00B062F8" w:rsidRDefault="006C37D3" w:rsidP="006C37D3">
      <w:pPr>
        <w:spacing w:after="0" w:line="240" w:lineRule="auto"/>
        <w:jc w:val="both"/>
        <w:rPr>
          <w:rStyle w:val="ff2"/>
          <w:rFonts w:ascii="Times New Roman" w:hAnsi="Times New Roman" w:cs="Times New Roman"/>
          <w:color w:val="000000" w:themeColor="text1"/>
          <w:sz w:val="24"/>
          <w:szCs w:val="24"/>
          <w:bdr w:val="none" w:sz="0" w:space="0" w:color="auto" w:frame="1"/>
          <w:shd w:val="clear" w:color="auto" w:fill="FFFFFF"/>
        </w:rPr>
      </w:pPr>
      <w:r w:rsidRPr="00B062F8">
        <w:rPr>
          <w:rStyle w:val="ff2"/>
          <w:rFonts w:ascii="Times New Roman" w:hAnsi="Times New Roman" w:cs="Times New Roman"/>
          <w:color w:val="000000" w:themeColor="text1"/>
          <w:sz w:val="24"/>
          <w:szCs w:val="24"/>
          <w:bdr w:val="none" w:sz="0" w:space="0" w:color="auto" w:frame="1"/>
          <w:shd w:val="clear" w:color="auto" w:fill="FFFFFF"/>
        </w:rPr>
        <w:t xml:space="preserve">DE OLIVEIRA, </w:t>
      </w:r>
      <w:r w:rsidR="004314A1" w:rsidRPr="00B062F8">
        <w:rPr>
          <w:rStyle w:val="ff2"/>
          <w:rFonts w:ascii="Times New Roman" w:hAnsi="Times New Roman" w:cs="Times New Roman"/>
          <w:color w:val="000000" w:themeColor="text1"/>
          <w:sz w:val="24"/>
          <w:szCs w:val="24"/>
          <w:bdr w:val="none" w:sz="0" w:space="0" w:color="auto" w:frame="1"/>
          <w:shd w:val="clear" w:color="auto" w:fill="FFFFFF"/>
        </w:rPr>
        <w:t>J. E.; DRUYAN</w:t>
      </w:r>
      <w:r w:rsidR="00644CC6" w:rsidRPr="00B062F8">
        <w:rPr>
          <w:rStyle w:val="ff2"/>
          <w:rFonts w:ascii="Times New Roman" w:hAnsi="Times New Roman" w:cs="Times New Roman"/>
          <w:color w:val="000000" w:themeColor="text1"/>
          <w:sz w:val="24"/>
          <w:szCs w:val="24"/>
          <w:bdr w:val="none" w:sz="0" w:space="0" w:color="auto" w:frame="1"/>
          <w:shd w:val="clear" w:color="auto" w:fill="FFFFFF"/>
        </w:rPr>
        <w:t>, I. S.; UNI</w:t>
      </w:r>
      <w:r w:rsidR="004314A1" w:rsidRPr="00B062F8">
        <w:rPr>
          <w:rStyle w:val="ff2"/>
          <w:rFonts w:ascii="Times New Roman" w:hAnsi="Times New Roman" w:cs="Times New Roman"/>
          <w:color w:val="000000" w:themeColor="text1"/>
          <w:sz w:val="24"/>
          <w:szCs w:val="24"/>
          <w:bdr w:val="none" w:sz="0" w:space="0" w:color="auto" w:frame="1"/>
          <w:shd w:val="clear" w:color="auto" w:fill="FFFFFF"/>
        </w:rPr>
        <w:t xml:space="preserve">, Z. Prehatch intestinal maturation of turkey embryos demonstrated through gene expression patterns. </w:t>
      </w:r>
      <w:r w:rsidR="004314A1" w:rsidRPr="00B062F8">
        <w:rPr>
          <w:rStyle w:val="ff2"/>
          <w:rFonts w:ascii="Times New Roman" w:hAnsi="Times New Roman" w:cs="Times New Roman"/>
          <w:b/>
          <w:color w:val="000000" w:themeColor="text1"/>
          <w:sz w:val="24"/>
          <w:szCs w:val="24"/>
          <w:bdr w:val="none" w:sz="0" w:space="0" w:color="auto" w:frame="1"/>
          <w:shd w:val="clear" w:color="auto" w:fill="FFFFFF"/>
        </w:rPr>
        <w:t>Poultry Science</w:t>
      </w:r>
      <w:r w:rsidR="004314A1" w:rsidRPr="00B062F8">
        <w:rPr>
          <w:rStyle w:val="ff2"/>
          <w:rFonts w:ascii="Times New Roman" w:hAnsi="Times New Roman" w:cs="Times New Roman"/>
          <w:color w:val="000000" w:themeColor="text1"/>
          <w:sz w:val="24"/>
          <w:szCs w:val="24"/>
          <w:bdr w:val="none" w:sz="0" w:space="0" w:color="auto" w:frame="1"/>
          <w:shd w:val="clear" w:color="auto" w:fill="FFFFFF"/>
        </w:rPr>
        <w:t>. v. 88, p. 2600–2609, 2009.</w:t>
      </w:r>
      <w:r w:rsidR="004314A1" w:rsidRPr="00B062F8">
        <w:rPr>
          <w:rFonts w:ascii="Times New Roman" w:hAnsi="Times New Roman" w:cs="Times New Roman"/>
          <w:color w:val="000000" w:themeColor="text1"/>
          <w:sz w:val="24"/>
          <w:szCs w:val="24"/>
        </w:rPr>
        <w:t xml:space="preserve"> </w:t>
      </w:r>
      <w:r w:rsidR="004314A1" w:rsidRPr="00B062F8">
        <w:rPr>
          <w:rStyle w:val="ff2"/>
          <w:rFonts w:ascii="Times New Roman" w:hAnsi="Times New Roman" w:cs="Times New Roman"/>
          <w:color w:val="000000" w:themeColor="text1"/>
          <w:sz w:val="24"/>
          <w:szCs w:val="24"/>
          <w:bdr w:val="none" w:sz="0" w:space="0" w:color="auto" w:frame="1"/>
          <w:shd w:val="clear" w:color="auto" w:fill="FFFFFF"/>
        </w:rPr>
        <w:t>Doi: 10.3382/ps.2008-00548.</w:t>
      </w:r>
    </w:p>
    <w:p w14:paraId="1DF52320" w14:textId="77777777" w:rsidR="00E85345" w:rsidRPr="00B062F8" w:rsidRDefault="00E85345" w:rsidP="006C37D3">
      <w:pPr>
        <w:spacing w:after="0" w:line="240" w:lineRule="auto"/>
        <w:jc w:val="both"/>
        <w:rPr>
          <w:rStyle w:val="ff2"/>
          <w:rFonts w:ascii="Times New Roman" w:hAnsi="Times New Roman" w:cs="Times New Roman"/>
          <w:color w:val="000000" w:themeColor="text1"/>
          <w:sz w:val="24"/>
          <w:szCs w:val="24"/>
          <w:bdr w:val="none" w:sz="0" w:space="0" w:color="auto" w:frame="1"/>
          <w:shd w:val="clear" w:color="auto" w:fill="FFFFFF"/>
        </w:rPr>
      </w:pPr>
    </w:p>
    <w:p w14:paraId="3404DB39" w14:textId="77777777"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DENBOW, D. M. Gastrointestinal Anatomy and Physiology. In:Akers, R.M.; DENBOW, D,M. </w:t>
      </w:r>
      <w:r w:rsidRPr="00B062F8">
        <w:rPr>
          <w:rFonts w:ascii="Times New Roman" w:hAnsi="Times New Roman" w:cs="Times New Roman"/>
          <w:b/>
          <w:iCs/>
          <w:color w:val="000000" w:themeColor="text1"/>
          <w:sz w:val="24"/>
          <w:szCs w:val="24"/>
          <w:shd w:val="clear" w:color="auto" w:fill="FFFFFF"/>
        </w:rPr>
        <w:t>Anatomy and Physiology of Domestic Animals</w:t>
      </w:r>
      <w:r w:rsidRPr="00B062F8">
        <w:rPr>
          <w:rFonts w:ascii="Times New Roman" w:hAnsi="Times New Roman" w:cs="Times New Roman"/>
          <w:iCs/>
          <w:color w:val="000000" w:themeColor="text1"/>
          <w:sz w:val="24"/>
          <w:szCs w:val="24"/>
          <w:shd w:val="clear" w:color="auto" w:fill="FFFFFF"/>
        </w:rPr>
        <w:t>, Second Edition, </w:t>
      </w:r>
      <w:r w:rsidRPr="00B062F8">
        <w:rPr>
          <w:rFonts w:ascii="Times New Roman" w:hAnsi="Times New Roman" w:cs="Times New Roman"/>
          <w:color w:val="000000" w:themeColor="text1"/>
          <w:sz w:val="24"/>
          <w:szCs w:val="24"/>
        </w:rPr>
        <w:t xml:space="preserve"> p. 483- 526, 2015.</w:t>
      </w:r>
    </w:p>
    <w:p w14:paraId="630F62A4"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395ADD98" w14:textId="2E34DD8E"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lastRenderedPageBreak/>
        <w:t>DONG, X. Y.; WANG, Y. M.; YUAN, C. The ontogeny of nutrient transporter and digestive enzyme gene expression in domestic pigeon (</w:t>
      </w:r>
      <w:r w:rsidRPr="00B062F8">
        <w:rPr>
          <w:rFonts w:ascii="Times New Roman" w:hAnsi="Times New Roman" w:cs="Times New Roman"/>
          <w:i/>
          <w:color w:val="000000" w:themeColor="text1"/>
          <w:sz w:val="24"/>
          <w:szCs w:val="24"/>
        </w:rPr>
        <w:t>Columba livia</w:t>
      </w:r>
      <w:r w:rsidRPr="00B062F8">
        <w:rPr>
          <w:rFonts w:ascii="Times New Roman" w:hAnsi="Times New Roman" w:cs="Times New Roman"/>
          <w:color w:val="000000" w:themeColor="text1"/>
          <w:sz w:val="24"/>
          <w:szCs w:val="24"/>
        </w:rPr>
        <w:t xml:space="preserve">) intestine and yolk sac membrane during pre- and posthatch development. </w:t>
      </w:r>
      <w:r w:rsidRPr="00B062F8">
        <w:rPr>
          <w:rFonts w:ascii="Times New Roman" w:hAnsi="Times New Roman" w:cs="Times New Roman"/>
          <w:b/>
          <w:color w:val="000000" w:themeColor="text1"/>
          <w:sz w:val="24"/>
          <w:szCs w:val="24"/>
        </w:rPr>
        <w:t>Poultry Science</w:t>
      </w:r>
      <w:r w:rsidRPr="00B062F8">
        <w:rPr>
          <w:rFonts w:ascii="Times New Roman" w:hAnsi="Times New Roman" w:cs="Times New Roman"/>
          <w:color w:val="000000" w:themeColor="text1"/>
          <w:sz w:val="24"/>
          <w:szCs w:val="24"/>
        </w:rPr>
        <w:t>. v. 91, p. 1974–1982,</w:t>
      </w:r>
      <w:r w:rsidR="00F55C89"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color w:val="000000" w:themeColor="text1"/>
          <w:sz w:val="24"/>
          <w:szCs w:val="24"/>
        </w:rPr>
        <w:t>2012. Doi: http://dx.doi.org/ 10.3382/ps.2012-02164.</w:t>
      </w:r>
    </w:p>
    <w:p w14:paraId="6048094A"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6DF3D96C" w14:textId="77777777" w:rsidR="004314A1" w:rsidRPr="00B062F8" w:rsidRDefault="004314A1" w:rsidP="006C37D3">
      <w:pPr>
        <w:spacing w:after="0" w:line="240" w:lineRule="auto"/>
        <w:jc w:val="both"/>
        <w:rPr>
          <w:rFonts w:ascii="Times New Roman" w:hAnsi="Times New Roman" w:cs="Times New Roman"/>
          <w:b/>
          <w:color w:val="000000" w:themeColor="text1"/>
          <w:sz w:val="24"/>
          <w:szCs w:val="24"/>
        </w:rPr>
      </w:pPr>
      <w:r w:rsidRPr="00B062F8">
        <w:rPr>
          <w:rFonts w:ascii="Times New Roman" w:hAnsi="Times New Roman" w:cs="Times New Roman"/>
          <w:color w:val="000000" w:themeColor="text1"/>
          <w:sz w:val="24"/>
          <w:szCs w:val="24"/>
        </w:rPr>
        <w:t>DONG, X. Y.; WANG, Y. M.; SONG, H. H. Effects of in ovo injection of carbohydrate solution on small intestine development in domestic pigeons (</w:t>
      </w:r>
      <w:r w:rsidRPr="00B062F8">
        <w:rPr>
          <w:rFonts w:ascii="Times New Roman" w:hAnsi="Times New Roman" w:cs="Times New Roman"/>
          <w:i/>
          <w:color w:val="000000" w:themeColor="text1"/>
          <w:sz w:val="24"/>
          <w:szCs w:val="24"/>
        </w:rPr>
        <w:t>Columba livia</w:t>
      </w:r>
      <w:r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b/>
          <w:color w:val="000000" w:themeColor="text1"/>
          <w:sz w:val="24"/>
          <w:szCs w:val="24"/>
        </w:rPr>
        <w:t xml:space="preserve">American Society of Animal Science. </w:t>
      </w:r>
      <w:r w:rsidRPr="00B062F8">
        <w:rPr>
          <w:rFonts w:ascii="Times New Roman" w:hAnsi="Times New Roman" w:cs="Times New Roman"/>
          <w:color w:val="000000" w:themeColor="text1"/>
          <w:sz w:val="24"/>
          <w:szCs w:val="24"/>
        </w:rPr>
        <w:t>v. 91, p. 3742–3749, 2013. Doi: doi:10.2527/jas2013-6400.</w:t>
      </w:r>
    </w:p>
    <w:p w14:paraId="4699424F"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3EE8EFD5" w14:textId="587ECAB0"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EBRAHIMI, R.; JAHROMI, M. F.; LIANG, J. B. E</w:t>
      </w:r>
      <w:r w:rsidR="005B36E8" w:rsidRPr="00B062F8">
        <w:rPr>
          <w:rFonts w:ascii="Times New Roman" w:hAnsi="Times New Roman" w:cs="Times New Roman"/>
          <w:color w:val="000000" w:themeColor="text1"/>
          <w:sz w:val="24"/>
          <w:szCs w:val="24"/>
        </w:rPr>
        <w:t>ffect of dietary lead on intestinal nutrient transporters mrna expression in broiler chickens</w:t>
      </w:r>
      <w:r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b/>
          <w:color w:val="000000" w:themeColor="text1"/>
          <w:sz w:val="24"/>
          <w:szCs w:val="24"/>
        </w:rPr>
        <w:t>BioMed Research International.</w:t>
      </w:r>
      <w:r w:rsidRPr="00B062F8">
        <w:rPr>
          <w:rFonts w:ascii="Times New Roman" w:hAnsi="Times New Roman" w:cs="Times New Roman"/>
          <w:color w:val="000000" w:themeColor="text1"/>
          <w:sz w:val="24"/>
          <w:szCs w:val="24"/>
        </w:rPr>
        <w:t xml:space="preserve"> v.</w:t>
      </w:r>
      <w:r w:rsidR="00486C1E"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color w:val="000000" w:themeColor="text1"/>
          <w:sz w:val="24"/>
          <w:szCs w:val="24"/>
        </w:rPr>
        <w:t xml:space="preserve">2015, p. </w:t>
      </w:r>
      <w:r w:rsidR="00486C1E" w:rsidRPr="00B062F8">
        <w:rPr>
          <w:rFonts w:ascii="Times New Roman" w:hAnsi="Times New Roman" w:cs="Times New Roman"/>
          <w:color w:val="000000" w:themeColor="text1"/>
          <w:sz w:val="24"/>
          <w:szCs w:val="24"/>
        </w:rPr>
        <w:t>1-</w:t>
      </w:r>
      <w:r w:rsidRPr="00B062F8">
        <w:rPr>
          <w:rFonts w:ascii="Times New Roman" w:hAnsi="Times New Roman" w:cs="Times New Roman"/>
          <w:color w:val="000000" w:themeColor="text1"/>
          <w:sz w:val="24"/>
          <w:szCs w:val="24"/>
        </w:rPr>
        <w:t xml:space="preserve">8, 2015. Doi: </w:t>
      </w:r>
      <w:r w:rsidRPr="00B062F8">
        <w:rPr>
          <w:rStyle w:val="Hyperlink"/>
          <w:rFonts w:ascii="Times New Roman" w:hAnsi="Times New Roman" w:cs="Times New Roman"/>
          <w:color w:val="000000" w:themeColor="text1"/>
          <w:sz w:val="24"/>
          <w:szCs w:val="24"/>
          <w:u w:val="none"/>
        </w:rPr>
        <w:t>http://dx.doi.org/10.1155/2015/149745</w:t>
      </w:r>
      <w:r w:rsidRPr="00B062F8">
        <w:rPr>
          <w:rFonts w:ascii="Times New Roman" w:hAnsi="Times New Roman" w:cs="Times New Roman"/>
          <w:color w:val="000000" w:themeColor="text1"/>
          <w:sz w:val="24"/>
          <w:szCs w:val="24"/>
        </w:rPr>
        <w:t xml:space="preserve">. </w:t>
      </w:r>
    </w:p>
    <w:p w14:paraId="0091B628"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highlight w:val="yellow"/>
        </w:rPr>
      </w:pPr>
    </w:p>
    <w:p w14:paraId="4CFBF8E1" w14:textId="77777777"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FERNANDEZ-ALARCON, M. F.; TROTTIER, N.; STEIBEL, J. P. Interference of age and supplementation of direct-fed microbial and essential oil in the activity of digestive enzymes and expression of genes related to transport and digestion of carbohydrates and proteins in the small intestine of broilers. </w:t>
      </w:r>
      <w:r w:rsidRPr="00B062F8">
        <w:rPr>
          <w:rFonts w:ascii="Times New Roman" w:hAnsi="Times New Roman" w:cs="Times New Roman"/>
          <w:b/>
          <w:color w:val="000000" w:themeColor="text1"/>
          <w:sz w:val="24"/>
          <w:szCs w:val="24"/>
        </w:rPr>
        <w:t>Poultry Science</w:t>
      </w:r>
      <w:r w:rsidRPr="00B062F8">
        <w:rPr>
          <w:rFonts w:ascii="Times New Roman" w:hAnsi="Times New Roman" w:cs="Times New Roman"/>
          <w:color w:val="000000" w:themeColor="text1"/>
          <w:sz w:val="24"/>
          <w:szCs w:val="24"/>
        </w:rPr>
        <w:t xml:space="preserve">. v 0, p 1–11, 2017. Doi: </w:t>
      </w:r>
      <w:r w:rsidRPr="00B062F8">
        <w:rPr>
          <w:rFonts w:ascii="Times New Roman" w:hAnsi="Times New Roman" w:cs="Times New Roman"/>
          <w:color w:val="000000" w:themeColor="text1"/>
          <w:sz w:val="24"/>
          <w:szCs w:val="24"/>
          <w:shd w:val="clear" w:color="auto" w:fill="FFFFFF"/>
        </w:rPr>
        <w:t xml:space="preserve"> 10.3382/ps/pex039. </w:t>
      </w:r>
    </w:p>
    <w:p w14:paraId="06B37248"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7987AA06" w14:textId="77777777" w:rsidR="004314A1" w:rsidRPr="00B062F8" w:rsidRDefault="004314A1" w:rsidP="006C37D3">
      <w:pPr>
        <w:spacing w:after="0" w:line="240" w:lineRule="auto"/>
        <w:jc w:val="both"/>
        <w:rPr>
          <w:rFonts w:ascii="Times New Roman" w:eastAsia="Times New Roman" w:hAnsi="Times New Roman" w:cs="Times New Roman"/>
          <w:b/>
          <w:color w:val="000000" w:themeColor="text1"/>
          <w:sz w:val="24"/>
          <w:szCs w:val="24"/>
          <w:shd w:val="clear" w:color="auto" w:fill="FFFFFF"/>
          <w:lang w:eastAsia="pt-BR"/>
        </w:rPr>
      </w:pPr>
      <w:r w:rsidRPr="00B062F8">
        <w:rPr>
          <w:rFonts w:ascii="Times New Roman" w:hAnsi="Times New Roman" w:cs="Times New Roman"/>
          <w:color w:val="000000" w:themeColor="text1"/>
          <w:sz w:val="24"/>
          <w:szCs w:val="24"/>
        </w:rPr>
        <w:t xml:space="preserve">FERRARIS, R. P. Dietary and developmental regulation of intestinal sugar transport. </w:t>
      </w:r>
      <w:r w:rsidRPr="00B062F8">
        <w:rPr>
          <w:rFonts w:ascii="Times New Roman" w:eastAsia="Times New Roman" w:hAnsi="Times New Roman" w:cs="Times New Roman"/>
          <w:b/>
          <w:color w:val="000000" w:themeColor="text1"/>
          <w:sz w:val="24"/>
          <w:szCs w:val="24"/>
          <w:lang w:eastAsia="pt-BR"/>
        </w:rPr>
        <w:fldChar w:fldCharType="begin"/>
      </w:r>
      <w:r w:rsidRPr="00B062F8">
        <w:rPr>
          <w:rFonts w:ascii="Times New Roman" w:eastAsia="Times New Roman" w:hAnsi="Times New Roman" w:cs="Times New Roman"/>
          <w:b/>
          <w:color w:val="000000" w:themeColor="text1"/>
          <w:sz w:val="24"/>
          <w:szCs w:val="24"/>
          <w:lang w:eastAsia="pt-BR"/>
        </w:rPr>
        <w:instrText xml:space="preserve"> HYPERLINK "http://www.biochemj.org/" </w:instrText>
      </w:r>
      <w:r w:rsidRPr="00B062F8">
        <w:rPr>
          <w:rFonts w:ascii="Times New Roman" w:eastAsia="Times New Roman" w:hAnsi="Times New Roman" w:cs="Times New Roman"/>
          <w:b/>
          <w:color w:val="000000" w:themeColor="text1"/>
          <w:sz w:val="24"/>
          <w:szCs w:val="24"/>
          <w:lang w:eastAsia="pt-BR"/>
        </w:rPr>
        <w:fldChar w:fldCharType="separate"/>
      </w:r>
      <w:r w:rsidRPr="00B062F8">
        <w:rPr>
          <w:rFonts w:ascii="Times New Roman" w:eastAsia="Times New Roman" w:hAnsi="Times New Roman" w:cs="Times New Roman"/>
          <w:b/>
          <w:color w:val="000000" w:themeColor="text1"/>
          <w:sz w:val="24"/>
          <w:szCs w:val="24"/>
          <w:shd w:val="clear" w:color="auto" w:fill="FFFFFF"/>
          <w:lang w:eastAsia="pt-BR"/>
        </w:rPr>
        <w:t>Biochemical Journal.</w:t>
      </w:r>
      <w:r w:rsidRPr="00B062F8">
        <w:rPr>
          <w:rFonts w:ascii="Times New Roman" w:eastAsia="Times New Roman" w:hAnsi="Times New Roman" w:cs="Times New Roman"/>
          <w:color w:val="000000" w:themeColor="text1"/>
          <w:sz w:val="24"/>
          <w:szCs w:val="24"/>
          <w:shd w:val="clear" w:color="auto" w:fill="FFFFFF"/>
          <w:lang w:eastAsia="pt-BR"/>
        </w:rPr>
        <w:t xml:space="preserve"> v. 360, p. 265-276, 2001. Doi:</w:t>
      </w:r>
      <w:r w:rsidRPr="00B062F8">
        <w:rPr>
          <w:rFonts w:ascii="Times New Roman" w:hAnsi="Times New Roman" w:cs="Times New Roman"/>
          <w:color w:val="000000" w:themeColor="text1"/>
          <w:sz w:val="24"/>
          <w:szCs w:val="24"/>
          <w:shd w:val="clear" w:color="auto" w:fill="FFFFFF"/>
        </w:rPr>
        <w:t xml:space="preserve"> 10.1042/bj3600265. </w:t>
      </w:r>
    </w:p>
    <w:p w14:paraId="2D33FB44" w14:textId="77777777" w:rsidR="006C37D3" w:rsidRPr="00B062F8" w:rsidRDefault="004314A1" w:rsidP="006C37D3">
      <w:pPr>
        <w:spacing w:after="0" w:line="240" w:lineRule="auto"/>
        <w:rPr>
          <w:rFonts w:ascii="Times New Roman" w:hAnsi="Times New Roman" w:cs="Times New Roman"/>
          <w:b/>
          <w:color w:val="000000" w:themeColor="text1"/>
          <w:sz w:val="24"/>
          <w:szCs w:val="24"/>
          <w:lang w:eastAsia="pt-BR"/>
        </w:rPr>
      </w:pPr>
      <w:r w:rsidRPr="00B062F8">
        <w:rPr>
          <w:rFonts w:ascii="Times New Roman" w:hAnsi="Times New Roman" w:cs="Times New Roman"/>
          <w:b/>
          <w:color w:val="000000" w:themeColor="text1"/>
          <w:sz w:val="24"/>
          <w:szCs w:val="24"/>
          <w:lang w:eastAsia="pt-BR"/>
        </w:rPr>
        <w:fldChar w:fldCharType="end"/>
      </w:r>
    </w:p>
    <w:p w14:paraId="5CD18C09" w14:textId="186C4902" w:rsidR="001C3A9E" w:rsidRPr="00B062F8" w:rsidRDefault="004314A1" w:rsidP="005B36E8">
      <w:pPr>
        <w:spacing w:after="0" w:line="240" w:lineRule="auto"/>
        <w:jc w:val="both"/>
        <w:rPr>
          <w:rFonts w:ascii="Times New Roman" w:hAnsi="Times New Roman" w:cs="Times New Roman"/>
          <w:color w:val="000000" w:themeColor="text1"/>
          <w:sz w:val="24"/>
          <w:szCs w:val="24"/>
          <w:lang w:eastAsia="pt-BR"/>
        </w:rPr>
      </w:pPr>
      <w:r w:rsidRPr="00B062F8">
        <w:rPr>
          <w:rFonts w:ascii="Times New Roman" w:hAnsi="Times New Roman" w:cs="Times New Roman"/>
          <w:color w:val="000000" w:themeColor="text1"/>
          <w:sz w:val="24"/>
          <w:szCs w:val="24"/>
        </w:rPr>
        <w:t>FERRARIS, R. P;</w:t>
      </w:r>
      <w:r w:rsidRPr="00B062F8">
        <w:rPr>
          <w:rFonts w:ascii="Times New Roman" w:hAnsi="Times New Roman" w:cs="Times New Roman"/>
          <w:color w:val="000000" w:themeColor="text1"/>
          <w:sz w:val="24"/>
          <w:szCs w:val="24"/>
          <w:lang w:eastAsia="pt-BR"/>
        </w:rPr>
        <w:t xml:space="preserve"> CHOE. J.; PATEL. C. R.</w:t>
      </w:r>
      <w:r w:rsidRPr="00B062F8">
        <w:rPr>
          <w:rFonts w:ascii="Times New Roman" w:hAnsi="Times New Roman" w:cs="Times New Roman"/>
          <w:b/>
          <w:color w:val="000000" w:themeColor="text1"/>
          <w:sz w:val="24"/>
          <w:szCs w:val="24"/>
          <w:lang w:eastAsia="pt-BR"/>
        </w:rPr>
        <w:t xml:space="preserve"> </w:t>
      </w:r>
      <w:r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color w:val="000000" w:themeColor="text1"/>
          <w:sz w:val="24"/>
          <w:szCs w:val="24"/>
          <w:lang w:eastAsia="pt-BR"/>
        </w:rPr>
        <w:t>I</w:t>
      </w:r>
      <w:r w:rsidR="005B36E8" w:rsidRPr="00B062F8">
        <w:rPr>
          <w:rFonts w:ascii="Times New Roman" w:hAnsi="Times New Roman" w:cs="Times New Roman"/>
          <w:color w:val="000000" w:themeColor="text1"/>
          <w:sz w:val="24"/>
          <w:szCs w:val="24"/>
          <w:lang w:eastAsia="pt-BR"/>
        </w:rPr>
        <w:t>ntestinal absorption of fructose</w:t>
      </w:r>
      <w:r w:rsidRPr="00B062F8">
        <w:rPr>
          <w:rFonts w:ascii="Times New Roman" w:hAnsi="Times New Roman" w:cs="Times New Roman"/>
          <w:color w:val="000000" w:themeColor="text1"/>
          <w:sz w:val="24"/>
          <w:szCs w:val="24"/>
          <w:lang w:eastAsia="pt-BR"/>
        </w:rPr>
        <w:t>.</w:t>
      </w:r>
      <w:r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b/>
          <w:color w:val="000000" w:themeColor="text1"/>
          <w:sz w:val="24"/>
          <w:szCs w:val="24"/>
          <w:lang w:eastAsia="pt-BR"/>
        </w:rPr>
        <w:t>The Annual Review of Nutrition</w:t>
      </w:r>
      <w:r w:rsidR="00486C1E" w:rsidRPr="00B062F8">
        <w:rPr>
          <w:rFonts w:ascii="Times New Roman" w:hAnsi="Times New Roman" w:cs="Times New Roman"/>
          <w:color w:val="000000" w:themeColor="text1"/>
          <w:sz w:val="24"/>
          <w:szCs w:val="24"/>
          <w:lang w:eastAsia="pt-BR"/>
        </w:rPr>
        <w:t xml:space="preserve">. v.11, p. 4- </w:t>
      </w:r>
      <w:r w:rsidRPr="00B062F8">
        <w:rPr>
          <w:rFonts w:ascii="Times New Roman" w:hAnsi="Times New Roman" w:cs="Times New Roman"/>
          <w:color w:val="000000" w:themeColor="text1"/>
          <w:sz w:val="24"/>
          <w:szCs w:val="24"/>
          <w:lang w:eastAsia="pt-BR"/>
        </w:rPr>
        <w:t>27,</w:t>
      </w:r>
      <w:r w:rsidR="00486C1E" w:rsidRPr="00B062F8">
        <w:rPr>
          <w:rFonts w:ascii="Times New Roman" w:hAnsi="Times New Roman" w:cs="Times New Roman"/>
          <w:color w:val="000000" w:themeColor="text1"/>
          <w:sz w:val="24"/>
          <w:szCs w:val="24"/>
          <w:lang w:eastAsia="pt-BR"/>
        </w:rPr>
        <w:t xml:space="preserve"> </w:t>
      </w:r>
      <w:r w:rsidRPr="00B062F8">
        <w:rPr>
          <w:rFonts w:ascii="Times New Roman" w:hAnsi="Times New Roman" w:cs="Times New Roman"/>
          <w:color w:val="000000" w:themeColor="text1"/>
          <w:sz w:val="24"/>
          <w:szCs w:val="24"/>
          <w:lang w:eastAsia="pt-BR"/>
        </w:rPr>
        <w:t xml:space="preserve">2018. </w:t>
      </w:r>
    </w:p>
    <w:p w14:paraId="7D86646B" w14:textId="77777777" w:rsidR="006C37D3" w:rsidRPr="00B062F8" w:rsidRDefault="006C37D3" w:rsidP="006C37D3">
      <w:pPr>
        <w:spacing w:after="0" w:line="240" w:lineRule="auto"/>
        <w:jc w:val="both"/>
        <w:rPr>
          <w:rFonts w:ascii="Times New Roman" w:eastAsia="Times New Roman" w:hAnsi="Times New Roman" w:cs="Times New Roman"/>
          <w:color w:val="000000" w:themeColor="text1"/>
          <w:sz w:val="24"/>
          <w:szCs w:val="24"/>
          <w:lang w:eastAsia="pt-BR"/>
        </w:rPr>
      </w:pPr>
    </w:p>
    <w:p w14:paraId="689D716B" w14:textId="616060F5" w:rsidR="004314A1" w:rsidRPr="00B062F8" w:rsidRDefault="00B066D9" w:rsidP="006C37D3">
      <w:pPr>
        <w:spacing w:after="0" w:line="240" w:lineRule="auto"/>
        <w:jc w:val="both"/>
        <w:rPr>
          <w:rFonts w:ascii="Times New Roman" w:hAnsi="Times New Roman" w:cs="Times New Roman"/>
          <w:color w:val="000000" w:themeColor="text1"/>
          <w:sz w:val="24"/>
          <w:szCs w:val="24"/>
          <w:lang w:eastAsia="pt-BR"/>
        </w:rPr>
      </w:pPr>
      <w:r w:rsidRPr="00B062F8">
        <w:rPr>
          <w:rFonts w:ascii="Times New Roman" w:eastAsia="Times New Roman" w:hAnsi="Times New Roman" w:cs="Times New Roman"/>
          <w:color w:val="000000" w:themeColor="text1"/>
          <w:sz w:val="24"/>
          <w:szCs w:val="24"/>
          <w:lang w:eastAsia="pt-BR"/>
        </w:rPr>
        <w:t>GARCÍA-BARRIOS, A.; GUILLÉN, N.;</w:t>
      </w:r>
      <w:r w:rsidR="004314A1" w:rsidRPr="00B062F8">
        <w:rPr>
          <w:rFonts w:ascii="Times New Roman" w:eastAsia="Times New Roman" w:hAnsi="Times New Roman" w:cs="Times New Roman"/>
          <w:color w:val="000000" w:themeColor="text1"/>
          <w:sz w:val="24"/>
          <w:szCs w:val="24"/>
          <w:lang w:eastAsia="pt-BR"/>
        </w:rPr>
        <w:t xml:space="preserve"> GASCÓN, S. N</w:t>
      </w:r>
      <w:r w:rsidR="005B36E8" w:rsidRPr="00B062F8">
        <w:rPr>
          <w:rFonts w:ascii="Times New Roman" w:eastAsia="Times New Roman" w:hAnsi="Times New Roman" w:cs="Times New Roman"/>
          <w:color w:val="000000" w:themeColor="text1"/>
          <w:sz w:val="24"/>
          <w:szCs w:val="24"/>
          <w:lang w:eastAsia="pt-BR"/>
        </w:rPr>
        <w:t>itric oxide involved in the il-1-induced inhibition of fructose intestinal transport</w:t>
      </w:r>
      <w:r w:rsidR="004314A1" w:rsidRPr="00B062F8">
        <w:rPr>
          <w:rFonts w:ascii="Times New Roman" w:eastAsia="Times New Roman" w:hAnsi="Times New Roman" w:cs="Times New Roman"/>
          <w:color w:val="000000" w:themeColor="text1"/>
          <w:sz w:val="24"/>
          <w:szCs w:val="24"/>
          <w:lang w:eastAsia="pt-BR"/>
        </w:rPr>
        <w:t xml:space="preserve">. </w:t>
      </w:r>
      <w:r w:rsidR="004314A1" w:rsidRPr="00B062F8">
        <w:rPr>
          <w:rFonts w:ascii="Times New Roman" w:eastAsia="Times New Roman" w:hAnsi="Times New Roman" w:cs="Times New Roman"/>
          <w:b/>
          <w:color w:val="000000" w:themeColor="text1"/>
          <w:sz w:val="24"/>
          <w:szCs w:val="24"/>
          <w:lang w:eastAsia="pt-BR"/>
        </w:rPr>
        <w:t>Journal of Cellular Biochemistry</w:t>
      </w:r>
      <w:r w:rsidR="004314A1" w:rsidRPr="00B062F8">
        <w:rPr>
          <w:rFonts w:ascii="Times New Roman" w:eastAsia="Times New Roman" w:hAnsi="Times New Roman" w:cs="Times New Roman"/>
          <w:color w:val="000000" w:themeColor="text1"/>
          <w:sz w:val="24"/>
          <w:szCs w:val="24"/>
          <w:lang w:eastAsia="pt-BR"/>
        </w:rPr>
        <w:t xml:space="preserve">. v. 111, p. 1321–1329, 2010. Doi: </w:t>
      </w:r>
      <w:r w:rsidR="004314A1" w:rsidRPr="00B062F8">
        <w:rPr>
          <w:rFonts w:ascii="Times New Roman" w:hAnsi="Times New Roman" w:cs="Times New Roman"/>
          <w:color w:val="000000" w:themeColor="text1"/>
          <w:sz w:val="24"/>
          <w:szCs w:val="24"/>
          <w:bdr w:val="none" w:sz="0" w:space="0" w:color="auto" w:frame="1"/>
        </w:rPr>
        <w:t>10.1002/jcb.22859</w:t>
      </w:r>
      <w:r w:rsidR="004314A1" w:rsidRPr="00B062F8">
        <w:rPr>
          <w:rFonts w:ascii="Times New Roman" w:hAnsi="Times New Roman" w:cs="Times New Roman"/>
          <w:color w:val="000000" w:themeColor="text1"/>
          <w:sz w:val="24"/>
          <w:szCs w:val="24"/>
        </w:rPr>
        <w:t xml:space="preserve">. </w:t>
      </w:r>
    </w:p>
    <w:p w14:paraId="27C766E4"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7B150CB4" w14:textId="68F4683B"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GARCÍA-AMADO, M.</w:t>
      </w:r>
      <w:r w:rsidR="00B066D9"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color w:val="000000" w:themeColor="text1"/>
          <w:sz w:val="24"/>
          <w:szCs w:val="24"/>
        </w:rPr>
        <w:t>A.; DEL CASTILLO, J.</w:t>
      </w:r>
      <w:r w:rsidR="00B066D9" w:rsidRPr="00B062F8">
        <w:rPr>
          <w:rFonts w:ascii="Times New Roman" w:hAnsi="Times New Roman" w:cs="Times New Roman"/>
          <w:color w:val="000000" w:themeColor="text1"/>
          <w:sz w:val="24"/>
          <w:szCs w:val="24"/>
        </w:rPr>
        <w:t xml:space="preserve"> R.; </w:t>
      </w:r>
      <w:r w:rsidRPr="00B062F8">
        <w:rPr>
          <w:rFonts w:ascii="Times New Roman" w:hAnsi="Times New Roman" w:cs="Times New Roman"/>
          <w:color w:val="000000" w:themeColor="text1"/>
          <w:sz w:val="24"/>
          <w:szCs w:val="24"/>
        </w:rPr>
        <w:t xml:space="preserve">EGEE PEREZ, M. et al. </w:t>
      </w:r>
      <w:r w:rsidRPr="00B062F8">
        <w:rPr>
          <w:rFonts w:ascii="Times New Roman" w:hAnsi="Times New Roman" w:cs="Times New Roman"/>
          <w:color w:val="000000" w:themeColor="text1"/>
          <w:sz w:val="24"/>
          <w:szCs w:val="24"/>
          <w:lang w:val="en-US"/>
        </w:rPr>
        <w:t>Intestinal D-glu</w:t>
      </w:r>
      <w:r w:rsidR="005B36E8" w:rsidRPr="00B062F8">
        <w:rPr>
          <w:rFonts w:ascii="Times New Roman" w:hAnsi="Times New Roman" w:cs="Times New Roman"/>
          <w:color w:val="000000" w:themeColor="text1"/>
          <w:sz w:val="24"/>
          <w:szCs w:val="24"/>
          <w:lang w:val="en-US"/>
        </w:rPr>
        <w:t xml:space="preserve">cose and L-alaninetransport in Japanese </w:t>
      </w:r>
      <w:r w:rsidRPr="00B062F8">
        <w:rPr>
          <w:rFonts w:ascii="Times New Roman" w:hAnsi="Times New Roman" w:cs="Times New Roman"/>
          <w:color w:val="000000" w:themeColor="text1"/>
          <w:sz w:val="24"/>
          <w:szCs w:val="24"/>
          <w:lang w:val="en-US"/>
        </w:rPr>
        <w:t>quail (</w:t>
      </w:r>
      <w:r w:rsidRPr="00B062F8">
        <w:rPr>
          <w:rFonts w:ascii="Times New Roman" w:hAnsi="Times New Roman" w:cs="Times New Roman"/>
          <w:i/>
          <w:iCs/>
          <w:color w:val="000000" w:themeColor="text1"/>
          <w:sz w:val="24"/>
          <w:szCs w:val="24"/>
          <w:lang w:val="en-US"/>
        </w:rPr>
        <w:t>Coturnix</w:t>
      </w:r>
      <w:r w:rsidR="00EA78B4" w:rsidRPr="00B062F8">
        <w:rPr>
          <w:rFonts w:ascii="Times New Roman" w:hAnsi="Times New Roman" w:cs="Times New Roman"/>
          <w:i/>
          <w:iCs/>
          <w:color w:val="000000" w:themeColor="text1"/>
          <w:sz w:val="24"/>
          <w:szCs w:val="24"/>
          <w:lang w:val="en-US"/>
        </w:rPr>
        <w:t xml:space="preserve"> </w:t>
      </w:r>
      <w:r w:rsidRPr="00B062F8">
        <w:rPr>
          <w:rFonts w:ascii="Times New Roman" w:hAnsi="Times New Roman" w:cs="Times New Roman"/>
          <w:i/>
          <w:iCs/>
          <w:color w:val="000000" w:themeColor="text1"/>
          <w:sz w:val="24"/>
          <w:szCs w:val="24"/>
          <w:lang w:val="en-US"/>
        </w:rPr>
        <w:t>coturnix</w:t>
      </w:r>
      <w:r w:rsidRPr="00B062F8">
        <w:rPr>
          <w:rFonts w:ascii="Times New Roman" w:hAnsi="Times New Roman" w:cs="Times New Roman"/>
          <w:color w:val="000000" w:themeColor="text1"/>
          <w:sz w:val="24"/>
          <w:szCs w:val="24"/>
          <w:lang w:val="en-US"/>
        </w:rPr>
        <w:t xml:space="preserve">). </w:t>
      </w:r>
      <w:r w:rsidRPr="00B062F8">
        <w:rPr>
          <w:rFonts w:ascii="Times New Roman" w:hAnsi="Times New Roman" w:cs="Times New Roman"/>
          <w:b/>
          <w:bCs/>
          <w:color w:val="000000" w:themeColor="text1"/>
          <w:sz w:val="24"/>
          <w:szCs w:val="24"/>
        </w:rPr>
        <w:t>Poultry Science</w:t>
      </w:r>
      <w:r w:rsidRPr="00B062F8">
        <w:rPr>
          <w:rFonts w:ascii="Times New Roman" w:hAnsi="Times New Roman" w:cs="Times New Roman"/>
          <w:color w:val="000000" w:themeColor="text1"/>
          <w:sz w:val="24"/>
          <w:szCs w:val="24"/>
        </w:rPr>
        <w:t xml:space="preserve">, v.84, p. 947-950, 2005. </w:t>
      </w:r>
    </w:p>
    <w:p w14:paraId="27C302C9"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719558BD" w14:textId="77777777"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GILBERT, E. R.; LI, H.; EMMERSON, D. A. Dietary protein composition influences abundance of peptide and amino acid transporter messenger ribonucleic acid in the small intestine of 2 lines of broiler chicks. </w:t>
      </w:r>
      <w:r w:rsidRPr="00B062F8">
        <w:rPr>
          <w:rFonts w:ascii="Times New Roman" w:hAnsi="Times New Roman" w:cs="Times New Roman"/>
          <w:b/>
          <w:color w:val="000000" w:themeColor="text1"/>
          <w:sz w:val="24"/>
          <w:szCs w:val="24"/>
        </w:rPr>
        <w:t>Poultry Science</w:t>
      </w:r>
      <w:r w:rsidRPr="00B062F8">
        <w:rPr>
          <w:rFonts w:ascii="Times New Roman" w:hAnsi="Times New Roman" w:cs="Times New Roman"/>
          <w:color w:val="000000" w:themeColor="text1"/>
          <w:sz w:val="24"/>
          <w:szCs w:val="24"/>
        </w:rPr>
        <w:t xml:space="preserve">. v.89, p. 1663- 1676, 2010. </w:t>
      </w:r>
    </w:p>
    <w:p w14:paraId="7F4E9735" w14:textId="77777777" w:rsidR="006C37D3" w:rsidRPr="00B062F8" w:rsidRDefault="006C37D3" w:rsidP="006C37D3">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097A348A" w14:textId="474B7EDC" w:rsidR="004314A1" w:rsidRPr="00B062F8" w:rsidRDefault="004314A1" w:rsidP="006C37D3">
      <w:pPr>
        <w:autoSpaceDE w:val="0"/>
        <w:autoSpaceDN w:val="0"/>
        <w:adjustRightInd w:val="0"/>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bCs/>
          <w:color w:val="000000" w:themeColor="text1"/>
          <w:sz w:val="24"/>
          <w:szCs w:val="24"/>
        </w:rPr>
        <w:t>GILBERT, E.</w:t>
      </w:r>
      <w:r w:rsidR="00B066D9" w:rsidRPr="00B062F8">
        <w:rPr>
          <w:rFonts w:ascii="Times New Roman" w:hAnsi="Times New Roman" w:cs="Times New Roman"/>
          <w:bCs/>
          <w:color w:val="000000" w:themeColor="text1"/>
          <w:sz w:val="24"/>
          <w:szCs w:val="24"/>
        </w:rPr>
        <w:t xml:space="preserve"> </w:t>
      </w:r>
      <w:r w:rsidRPr="00B062F8">
        <w:rPr>
          <w:rFonts w:ascii="Times New Roman" w:hAnsi="Times New Roman" w:cs="Times New Roman"/>
          <w:bCs/>
          <w:color w:val="000000" w:themeColor="text1"/>
          <w:sz w:val="24"/>
          <w:szCs w:val="24"/>
        </w:rPr>
        <w:t>R.; LI, H.; EMMERSON, D.</w:t>
      </w:r>
      <w:r w:rsidR="00B066D9" w:rsidRPr="00B062F8">
        <w:rPr>
          <w:rFonts w:ascii="Times New Roman" w:hAnsi="Times New Roman" w:cs="Times New Roman"/>
          <w:bCs/>
          <w:color w:val="000000" w:themeColor="text1"/>
          <w:sz w:val="24"/>
          <w:szCs w:val="24"/>
        </w:rPr>
        <w:t xml:space="preserve"> </w:t>
      </w:r>
      <w:r w:rsidRPr="00B062F8">
        <w:rPr>
          <w:rFonts w:ascii="Times New Roman" w:hAnsi="Times New Roman" w:cs="Times New Roman"/>
          <w:bCs/>
          <w:color w:val="000000" w:themeColor="text1"/>
          <w:sz w:val="24"/>
          <w:szCs w:val="24"/>
        </w:rPr>
        <w:t xml:space="preserve">A. et al. Developmental regulation of nutrient transporter and enzyme mRNA abundance in the small intestine of broilers. </w:t>
      </w:r>
      <w:r w:rsidRPr="00B062F8">
        <w:rPr>
          <w:rFonts w:ascii="Times New Roman" w:hAnsi="Times New Roman" w:cs="Times New Roman"/>
          <w:b/>
          <w:bCs/>
          <w:color w:val="000000" w:themeColor="text1"/>
          <w:sz w:val="24"/>
          <w:szCs w:val="24"/>
        </w:rPr>
        <w:t>Poultry Science</w:t>
      </w:r>
      <w:r w:rsidRPr="00B062F8">
        <w:rPr>
          <w:rFonts w:ascii="Times New Roman" w:hAnsi="Times New Roman" w:cs="Times New Roman"/>
          <w:bCs/>
          <w:color w:val="000000" w:themeColor="text1"/>
          <w:sz w:val="24"/>
          <w:szCs w:val="24"/>
        </w:rPr>
        <w:t xml:space="preserve">, v. 86, p. 1739–1753, 2007. Doi: </w:t>
      </w:r>
      <w:hyperlink r:id="rId16" w:tgtFrame="_blank" w:history="1">
        <w:r w:rsidRPr="00B062F8">
          <w:rPr>
            <w:rStyle w:val="Hyperlink"/>
            <w:rFonts w:ascii="Times New Roman" w:hAnsi="Times New Roman" w:cs="Times New Roman"/>
            <w:color w:val="000000" w:themeColor="text1"/>
            <w:sz w:val="24"/>
            <w:szCs w:val="24"/>
            <w:shd w:val="clear" w:color="auto" w:fill="FFFFFF"/>
          </w:rPr>
          <w:t>10.1093/ps/86.8.1739</w:t>
        </w:r>
      </w:hyperlink>
      <w:r w:rsidRPr="00B062F8">
        <w:rPr>
          <w:rFonts w:ascii="Times New Roman" w:hAnsi="Times New Roman" w:cs="Times New Roman"/>
          <w:color w:val="000000" w:themeColor="text1"/>
          <w:sz w:val="24"/>
          <w:szCs w:val="24"/>
        </w:rPr>
        <w:t>.</w:t>
      </w:r>
    </w:p>
    <w:p w14:paraId="034F83C4" w14:textId="77777777" w:rsidR="005B36E8" w:rsidRPr="00B062F8" w:rsidRDefault="005B36E8" w:rsidP="006C37D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E0D19D8" w14:textId="1B0F73DF" w:rsidR="004314A1" w:rsidRPr="00B062F8" w:rsidRDefault="00B066D9" w:rsidP="006C37D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pt-BR"/>
        </w:rPr>
      </w:pPr>
      <w:r w:rsidRPr="00B062F8">
        <w:rPr>
          <w:rFonts w:ascii="Times New Roman" w:hAnsi="Times New Roman" w:cs="Times New Roman"/>
          <w:color w:val="000000" w:themeColor="text1"/>
          <w:sz w:val="24"/>
          <w:szCs w:val="24"/>
        </w:rPr>
        <w:t xml:space="preserve">GOFF, </w:t>
      </w:r>
      <w:r w:rsidR="004314A1" w:rsidRPr="00B062F8">
        <w:rPr>
          <w:rFonts w:ascii="Times New Roman" w:hAnsi="Times New Roman" w:cs="Times New Roman"/>
          <w:color w:val="000000" w:themeColor="text1"/>
          <w:sz w:val="24"/>
          <w:szCs w:val="24"/>
        </w:rPr>
        <w:t>J.</w:t>
      </w:r>
      <w:r w:rsidRPr="00B062F8">
        <w:rPr>
          <w:rFonts w:ascii="Times New Roman" w:hAnsi="Times New Roman" w:cs="Times New Roman"/>
          <w:color w:val="000000" w:themeColor="text1"/>
          <w:sz w:val="24"/>
          <w:szCs w:val="24"/>
        </w:rPr>
        <w:t xml:space="preserve"> </w:t>
      </w:r>
      <w:r w:rsidR="004314A1" w:rsidRPr="00B062F8">
        <w:rPr>
          <w:rFonts w:ascii="Times New Roman" w:hAnsi="Times New Roman" w:cs="Times New Roman"/>
          <w:color w:val="000000" w:themeColor="text1"/>
          <w:sz w:val="24"/>
          <w:szCs w:val="24"/>
        </w:rPr>
        <w:t xml:space="preserve">P. Distúrbios do metabolismo de carboidratos e lipídios. In: </w:t>
      </w:r>
      <w:r w:rsidR="004314A1" w:rsidRPr="00B062F8">
        <w:rPr>
          <w:rFonts w:ascii="Times New Roman" w:eastAsia="Times New Roman" w:hAnsi="Times New Roman" w:cs="Times New Roman"/>
          <w:color w:val="000000" w:themeColor="text1"/>
          <w:sz w:val="24"/>
          <w:szCs w:val="24"/>
          <w:lang w:eastAsia="pt-BR"/>
        </w:rPr>
        <w:t xml:space="preserve">DUKES, HH; SWENSEN. M.J. </w:t>
      </w:r>
      <w:r w:rsidR="004314A1" w:rsidRPr="00B062F8">
        <w:rPr>
          <w:rFonts w:ascii="Times New Roman" w:eastAsia="Times New Roman" w:hAnsi="Times New Roman" w:cs="Times New Roman"/>
          <w:b/>
          <w:color w:val="000000" w:themeColor="text1"/>
          <w:sz w:val="24"/>
          <w:szCs w:val="24"/>
          <w:bdr w:val="none" w:sz="0" w:space="0" w:color="auto" w:frame="1"/>
          <w:lang w:eastAsia="pt-BR"/>
        </w:rPr>
        <w:t>Fisiologia dos animais domésticos.</w:t>
      </w:r>
      <w:r w:rsidR="004314A1" w:rsidRPr="00B062F8">
        <w:rPr>
          <w:rFonts w:ascii="Times New Roman" w:eastAsia="Times New Roman" w:hAnsi="Times New Roman" w:cs="Times New Roman"/>
          <w:color w:val="000000" w:themeColor="text1"/>
          <w:sz w:val="24"/>
          <w:szCs w:val="24"/>
          <w:bdr w:val="none" w:sz="0" w:space="0" w:color="auto" w:frame="1"/>
          <w:lang w:eastAsia="pt-BR"/>
        </w:rPr>
        <w:t xml:space="preserve"> Rio de janeiro: Guanabara </w:t>
      </w:r>
      <w:r w:rsidR="004314A1" w:rsidRPr="00B062F8">
        <w:rPr>
          <w:rFonts w:ascii="Times New Roman" w:eastAsia="Times New Roman" w:hAnsi="Times New Roman" w:cs="Times New Roman"/>
          <w:color w:val="000000" w:themeColor="text1"/>
          <w:sz w:val="24"/>
          <w:szCs w:val="24"/>
          <w:lang w:eastAsia="pt-BR"/>
        </w:rPr>
        <w:t>Koogan. Última edição. p 510- 519, 2006.</w:t>
      </w:r>
    </w:p>
    <w:p w14:paraId="65D91E1A" w14:textId="77777777" w:rsidR="006C37D3" w:rsidRPr="00B062F8" w:rsidRDefault="006C37D3" w:rsidP="006C37D3">
      <w:pPr>
        <w:spacing w:after="0" w:line="240" w:lineRule="auto"/>
        <w:jc w:val="both"/>
        <w:rPr>
          <w:rFonts w:ascii="Times New Roman" w:hAnsi="Times New Roman" w:cs="Times New Roman"/>
          <w:bCs/>
          <w:color w:val="000000" w:themeColor="text1"/>
          <w:sz w:val="24"/>
          <w:szCs w:val="24"/>
        </w:rPr>
      </w:pPr>
    </w:p>
    <w:p w14:paraId="37A56762" w14:textId="12969089" w:rsidR="004314A1" w:rsidRPr="00B062F8" w:rsidRDefault="004314A1" w:rsidP="006C37D3">
      <w:pPr>
        <w:spacing w:after="0" w:line="240" w:lineRule="auto"/>
        <w:jc w:val="both"/>
        <w:rPr>
          <w:rFonts w:ascii="Times New Roman" w:hAnsi="Times New Roman" w:cs="Times New Roman"/>
          <w:bCs/>
          <w:color w:val="000000" w:themeColor="text1"/>
          <w:sz w:val="24"/>
          <w:szCs w:val="24"/>
        </w:rPr>
      </w:pPr>
      <w:r w:rsidRPr="00B062F8">
        <w:rPr>
          <w:rFonts w:ascii="Times New Roman" w:hAnsi="Times New Roman" w:cs="Times New Roman"/>
          <w:bCs/>
          <w:color w:val="000000" w:themeColor="text1"/>
          <w:sz w:val="24"/>
          <w:szCs w:val="24"/>
        </w:rPr>
        <w:t xml:space="preserve">HE, X.; HAO, D.; LIU, C. </w:t>
      </w:r>
      <w:r w:rsidR="00644CC6" w:rsidRPr="00B062F8">
        <w:rPr>
          <w:rFonts w:ascii="Times New Roman" w:hAnsi="Times New Roman" w:cs="Times New Roman"/>
          <w:bCs/>
          <w:color w:val="000000" w:themeColor="text1"/>
          <w:sz w:val="24"/>
          <w:szCs w:val="24"/>
        </w:rPr>
        <w:t>Effect of supplemental oregano essential oils in diets on production performance and relatively intestinal parameters of laying hens</w:t>
      </w:r>
      <w:r w:rsidRPr="00B062F8">
        <w:rPr>
          <w:rFonts w:ascii="Times New Roman" w:hAnsi="Times New Roman" w:cs="Times New Roman"/>
          <w:bCs/>
          <w:color w:val="000000" w:themeColor="text1"/>
          <w:sz w:val="24"/>
          <w:szCs w:val="24"/>
        </w:rPr>
        <w:t xml:space="preserve">. </w:t>
      </w:r>
      <w:r w:rsidRPr="00B062F8">
        <w:rPr>
          <w:rFonts w:ascii="Times New Roman" w:hAnsi="Times New Roman" w:cs="Times New Roman"/>
          <w:b/>
          <w:bCs/>
          <w:color w:val="000000" w:themeColor="text1"/>
          <w:sz w:val="24"/>
          <w:szCs w:val="24"/>
        </w:rPr>
        <w:t>American Journal of Molecular Biology.</w:t>
      </w:r>
      <w:r w:rsidRPr="00B062F8">
        <w:rPr>
          <w:rFonts w:ascii="Times New Roman" w:hAnsi="Times New Roman" w:cs="Times New Roman"/>
          <w:bCs/>
          <w:color w:val="000000" w:themeColor="text1"/>
          <w:sz w:val="24"/>
          <w:szCs w:val="24"/>
        </w:rPr>
        <w:t xml:space="preserve"> v.7, p.73-85, 2017. Doi: http://dx.doi.org/10.4236/ajmb.2017.71006.</w:t>
      </w:r>
    </w:p>
    <w:p w14:paraId="5564BFBC" w14:textId="77777777" w:rsidR="006C37D3" w:rsidRPr="00B062F8" w:rsidRDefault="006C37D3" w:rsidP="006C37D3">
      <w:pPr>
        <w:spacing w:after="0" w:line="240" w:lineRule="auto"/>
        <w:jc w:val="both"/>
        <w:rPr>
          <w:rFonts w:ascii="Times New Roman" w:hAnsi="Times New Roman" w:cs="Times New Roman"/>
          <w:bCs/>
          <w:color w:val="000000" w:themeColor="text1"/>
          <w:sz w:val="24"/>
          <w:szCs w:val="24"/>
        </w:rPr>
      </w:pPr>
    </w:p>
    <w:p w14:paraId="32A017B4" w14:textId="07624293" w:rsidR="00E85345" w:rsidRPr="00B062F8" w:rsidRDefault="000B724F"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lastRenderedPageBreak/>
        <w:t>HERDT,</w:t>
      </w:r>
      <w:r w:rsidR="00E85345" w:rsidRPr="00B062F8">
        <w:rPr>
          <w:rFonts w:ascii="Times New Roman" w:hAnsi="Times New Roman" w:cs="Times New Roman"/>
          <w:color w:val="000000" w:themeColor="text1"/>
          <w:sz w:val="24"/>
          <w:szCs w:val="24"/>
        </w:rPr>
        <w:t xml:space="preserve"> T. H. Digestão e absorção: o processo não- fermentativo. In: CUNNINGHAM, J. G.; KLEIN, B.G. </w:t>
      </w:r>
      <w:r w:rsidR="00E85345" w:rsidRPr="00B062F8">
        <w:rPr>
          <w:rFonts w:ascii="Times New Roman" w:hAnsi="Times New Roman" w:cs="Times New Roman"/>
          <w:b/>
          <w:color w:val="000000" w:themeColor="text1"/>
          <w:sz w:val="24"/>
          <w:szCs w:val="24"/>
        </w:rPr>
        <w:t>Tratados de fisiologia animal</w:t>
      </w:r>
      <w:r w:rsidR="00E85345" w:rsidRPr="00B062F8">
        <w:rPr>
          <w:rFonts w:ascii="Times New Roman" w:hAnsi="Times New Roman" w:cs="Times New Roman"/>
          <w:color w:val="000000" w:themeColor="text1"/>
          <w:sz w:val="24"/>
          <w:szCs w:val="24"/>
        </w:rPr>
        <w:t>. 4. ed. Rio de Janeiro. 341-366. 2006.</w:t>
      </w:r>
    </w:p>
    <w:p w14:paraId="60515711" w14:textId="77777777" w:rsidR="00E85345" w:rsidRPr="00B062F8" w:rsidRDefault="00E85345" w:rsidP="006C37D3">
      <w:pPr>
        <w:spacing w:after="0" w:line="240" w:lineRule="auto"/>
        <w:jc w:val="both"/>
        <w:rPr>
          <w:rFonts w:ascii="Times New Roman" w:hAnsi="Times New Roman" w:cs="Times New Roman"/>
          <w:color w:val="000000" w:themeColor="text1"/>
          <w:sz w:val="24"/>
          <w:szCs w:val="24"/>
        </w:rPr>
      </w:pPr>
    </w:p>
    <w:p w14:paraId="5F7BF45D" w14:textId="1E5A03F5" w:rsidR="004314A1" w:rsidRPr="00B062F8" w:rsidRDefault="004314A1" w:rsidP="006C37D3">
      <w:pPr>
        <w:spacing w:after="0" w:line="240" w:lineRule="auto"/>
        <w:jc w:val="both"/>
        <w:rPr>
          <w:rFonts w:ascii="Times New Roman" w:hAnsi="Times New Roman" w:cs="Times New Roman"/>
          <w:bCs/>
          <w:color w:val="000000" w:themeColor="text1"/>
          <w:sz w:val="24"/>
          <w:szCs w:val="24"/>
        </w:rPr>
      </w:pPr>
      <w:r w:rsidRPr="00B062F8">
        <w:rPr>
          <w:rFonts w:ascii="Times New Roman" w:hAnsi="Times New Roman" w:cs="Times New Roman"/>
          <w:bCs/>
          <w:color w:val="000000" w:themeColor="text1"/>
          <w:sz w:val="24"/>
          <w:szCs w:val="24"/>
        </w:rPr>
        <w:t>HUSSAR, P.; POPOVSKA-PERCINIC, F.; JÄRVEOTS, T. I</w:t>
      </w:r>
      <w:r w:rsidR="005B36E8" w:rsidRPr="00B062F8">
        <w:rPr>
          <w:rFonts w:ascii="Times New Roman" w:hAnsi="Times New Roman" w:cs="Times New Roman"/>
          <w:bCs/>
          <w:color w:val="000000" w:themeColor="text1"/>
          <w:sz w:val="24"/>
          <w:szCs w:val="24"/>
        </w:rPr>
        <w:t>mmunohistochemical study of hexose transporters</w:t>
      </w:r>
      <w:r w:rsidRPr="00B062F8">
        <w:rPr>
          <w:rFonts w:ascii="Times New Roman" w:hAnsi="Times New Roman" w:cs="Times New Roman"/>
          <w:bCs/>
          <w:color w:val="000000" w:themeColor="text1"/>
          <w:sz w:val="24"/>
          <w:szCs w:val="24"/>
        </w:rPr>
        <w:t xml:space="preserve"> GLUT-2 and GLUT-5 in </w:t>
      </w:r>
      <w:r w:rsidR="005B36E8" w:rsidRPr="00B062F8">
        <w:rPr>
          <w:rFonts w:ascii="Times New Roman" w:hAnsi="Times New Roman" w:cs="Times New Roman"/>
          <w:bCs/>
          <w:color w:val="000000" w:themeColor="text1"/>
          <w:sz w:val="24"/>
          <w:szCs w:val="24"/>
        </w:rPr>
        <w:t>birds gastrointestinal tract</w:t>
      </w:r>
      <w:r w:rsidRPr="00B062F8">
        <w:rPr>
          <w:rFonts w:ascii="Times New Roman" w:hAnsi="Times New Roman" w:cs="Times New Roman"/>
          <w:b/>
          <w:bCs/>
          <w:color w:val="000000" w:themeColor="text1"/>
          <w:sz w:val="24"/>
          <w:szCs w:val="24"/>
        </w:rPr>
        <w:t>. Journal of Agricultural Science and Technology A</w:t>
      </w:r>
      <w:r w:rsidRPr="00B062F8">
        <w:rPr>
          <w:rFonts w:ascii="Times New Roman" w:hAnsi="Times New Roman" w:cs="Times New Roman"/>
          <w:bCs/>
          <w:color w:val="000000" w:themeColor="text1"/>
          <w:sz w:val="24"/>
          <w:szCs w:val="24"/>
        </w:rPr>
        <w:t xml:space="preserve">. v.5, p.194-198, 2015. Doi: 10.17265/2161-6256/2015.03.006. </w:t>
      </w:r>
    </w:p>
    <w:p w14:paraId="151C658B" w14:textId="77777777" w:rsidR="006C37D3" w:rsidRPr="00B062F8" w:rsidRDefault="006C37D3" w:rsidP="006C37D3">
      <w:pPr>
        <w:spacing w:after="0" w:line="240" w:lineRule="auto"/>
        <w:jc w:val="both"/>
        <w:rPr>
          <w:rFonts w:ascii="Times New Roman" w:hAnsi="Times New Roman" w:cs="Times New Roman"/>
          <w:bCs/>
          <w:color w:val="000000" w:themeColor="text1"/>
          <w:sz w:val="24"/>
          <w:szCs w:val="24"/>
        </w:rPr>
      </w:pPr>
    </w:p>
    <w:p w14:paraId="315A84DA" w14:textId="736BED57" w:rsidR="004314A1" w:rsidRPr="00B062F8" w:rsidRDefault="004314A1" w:rsidP="006C37D3">
      <w:pPr>
        <w:spacing w:after="0" w:line="240" w:lineRule="auto"/>
        <w:jc w:val="both"/>
        <w:rPr>
          <w:rFonts w:ascii="Times New Roman" w:hAnsi="Times New Roman" w:cs="Times New Roman"/>
          <w:bCs/>
          <w:color w:val="000000" w:themeColor="text1"/>
          <w:sz w:val="24"/>
          <w:szCs w:val="24"/>
        </w:rPr>
      </w:pPr>
      <w:r w:rsidRPr="00B062F8">
        <w:rPr>
          <w:rFonts w:ascii="Times New Roman" w:hAnsi="Times New Roman" w:cs="Times New Roman"/>
          <w:bCs/>
          <w:color w:val="000000" w:themeColor="text1"/>
          <w:sz w:val="24"/>
          <w:szCs w:val="24"/>
        </w:rPr>
        <w:t xml:space="preserve">HUSSAR, P.; POPOVSKA-PERCINIC, F.; PENDOVSKI, L. </w:t>
      </w:r>
      <w:r w:rsidR="001C3A9E" w:rsidRPr="00B062F8">
        <w:rPr>
          <w:rFonts w:ascii="Times New Roman" w:hAnsi="Times New Roman" w:cs="Times New Roman"/>
          <w:bCs/>
          <w:color w:val="000000" w:themeColor="text1"/>
          <w:sz w:val="24"/>
          <w:szCs w:val="24"/>
        </w:rPr>
        <w:t>Effect of t-2 mycotoxin on glut-2 expression in the broiler’s gastrointestinal trac</w:t>
      </w:r>
      <w:r w:rsidRPr="00B062F8">
        <w:rPr>
          <w:rFonts w:ascii="Times New Roman" w:hAnsi="Times New Roman" w:cs="Times New Roman"/>
          <w:bCs/>
          <w:color w:val="000000" w:themeColor="text1"/>
          <w:sz w:val="24"/>
          <w:szCs w:val="24"/>
        </w:rPr>
        <w:t xml:space="preserve">T. </w:t>
      </w:r>
      <w:r w:rsidRPr="00B062F8">
        <w:rPr>
          <w:rFonts w:ascii="Times New Roman" w:hAnsi="Times New Roman" w:cs="Times New Roman"/>
          <w:b/>
          <w:bCs/>
          <w:color w:val="000000" w:themeColor="text1"/>
          <w:sz w:val="24"/>
          <w:szCs w:val="24"/>
        </w:rPr>
        <w:t>Papers on Anthropology</w:t>
      </w:r>
      <w:r w:rsidRPr="00B062F8">
        <w:rPr>
          <w:rFonts w:ascii="Times New Roman" w:hAnsi="Times New Roman" w:cs="Times New Roman"/>
          <w:bCs/>
          <w:color w:val="000000" w:themeColor="text1"/>
          <w:sz w:val="24"/>
          <w:szCs w:val="24"/>
        </w:rPr>
        <w:t xml:space="preserve">. v. XXV/2, p. 9–14, 2016. Doi: http://dx.doi.org/10.1515/macvetrev-2016-0089. </w:t>
      </w:r>
    </w:p>
    <w:p w14:paraId="7D703B97"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4C67F99B" w14:textId="77777777"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LI, H.; GILBERT, E. R.; ZHANG, Y. Expression profiling of the solute carrier gene family in chicken intestine from the late embryonic to early post-hatch stages. </w:t>
      </w:r>
      <w:r w:rsidRPr="00B062F8">
        <w:rPr>
          <w:rFonts w:ascii="Times New Roman" w:hAnsi="Times New Roman" w:cs="Times New Roman"/>
          <w:b/>
          <w:color w:val="000000" w:themeColor="text1"/>
          <w:sz w:val="24"/>
          <w:szCs w:val="24"/>
        </w:rPr>
        <w:t xml:space="preserve">Journal compilation. </w:t>
      </w:r>
      <w:r w:rsidRPr="00B062F8">
        <w:rPr>
          <w:rFonts w:ascii="Times New Roman" w:hAnsi="Times New Roman" w:cs="Times New Roman"/>
          <w:color w:val="000000" w:themeColor="text1"/>
          <w:sz w:val="24"/>
          <w:szCs w:val="24"/>
        </w:rPr>
        <w:t>v. 39, p. 407–424, 2008. Doi: doi:10.1111/j.1365-2052.2008.01744.x.</w:t>
      </w:r>
    </w:p>
    <w:p w14:paraId="55AB159A"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4BDF7EA8" w14:textId="77777777"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LI, H.; CHEN, X.; WANG, X. Changes in relative organ weights and intestinal transporter gene expression in embryos from white Plymouth Rock and WENS Yellow Feather Chickens. </w:t>
      </w:r>
      <w:r w:rsidRPr="00B062F8">
        <w:rPr>
          <w:rFonts w:ascii="Times New Roman" w:hAnsi="Times New Roman" w:cs="Times New Roman"/>
          <w:b/>
          <w:color w:val="000000" w:themeColor="text1"/>
          <w:sz w:val="24"/>
          <w:szCs w:val="24"/>
        </w:rPr>
        <w:t>Comparative Biochemistry and Physiology</w:t>
      </w:r>
      <w:r w:rsidRPr="00B062F8">
        <w:rPr>
          <w:rFonts w:ascii="Times New Roman" w:hAnsi="Times New Roman" w:cs="Times New Roman"/>
          <w:color w:val="000000" w:themeColor="text1"/>
          <w:sz w:val="24"/>
          <w:szCs w:val="24"/>
        </w:rPr>
        <w:t xml:space="preserve">. v. 164, p. 368–375, 2013.Doi: </w:t>
      </w:r>
      <w:r w:rsidRPr="00B062F8">
        <w:rPr>
          <w:rStyle w:val="Hyperlink"/>
          <w:rFonts w:ascii="Times New Roman" w:hAnsi="Times New Roman" w:cs="Times New Roman"/>
          <w:color w:val="000000" w:themeColor="text1"/>
          <w:sz w:val="24"/>
          <w:szCs w:val="24"/>
          <w:u w:val="none"/>
        </w:rPr>
        <w:t>http://dx.doi.org/10.1016/j.cbpa.2012.11.016</w:t>
      </w:r>
      <w:r w:rsidRPr="00B062F8">
        <w:rPr>
          <w:rFonts w:ascii="Times New Roman" w:hAnsi="Times New Roman" w:cs="Times New Roman"/>
          <w:color w:val="000000" w:themeColor="text1"/>
          <w:sz w:val="24"/>
          <w:szCs w:val="24"/>
        </w:rPr>
        <w:t xml:space="preserve">. </w:t>
      </w:r>
    </w:p>
    <w:p w14:paraId="1F6897A1"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580ADA95" w14:textId="77777777"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LIVAK, K, J.; SCHMITTGEN T. D.  Analysis os relative gene expressiom data using real-time quantitative PCR na the e (-Denta Delta c (T)) Method. </w:t>
      </w:r>
      <w:r w:rsidRPr="00B062F8">
        <w:rPr>
          <w:rFonts w:ascii="Times New Roman" w:hAnsi="Times New Roman" w:cs="Times New Roman"/>
          <w:b/>
          <w:color w:val="000000" w:themeColor="text1"/>
          <w:sz w:val="24"/>
          <w:szCs w:val="24"/>
        </w:rPr>
        <w:t>PubMed</w:t>
      </w:r>
      <w:r w:rsidRPr="00B062F8">
        <w:rPr>
          <w:rFonts w:ascii="Times New Roman" w:hAnsi="Times New Roman" w:cs="Times New Roman"/>
          <w:color w:val="000000" w:themeColor="text1"/>
          <w:sz w:val="24"/>
          <w:szCs w:val="24"/>
        </w:rPr>
        <w:t>. v.25, p. 402-410, 2001.</w:t>
      </w:r>
    </w:p>
    <w:p w14:paraId="0A8DB76F"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33706105" w14:textId="2ECA57CA"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KARASOV, W. H. Integrative physiology of transcellular and paracellular intestinal Absorption. </w:t>
      </w:r>
      <w:r w:rsidRPr="00B062F8">
        <w:rPr>
          <w:rFonts w:ascii="Times New Roman" w:hAnsi="Times New Roman" w:cs="Times New Roman"/>
          <w:b/>
          <w:color w:val="000000" w:themeColor="text1"/>
          <w:sz w:val="24"/>
          <w:szCs w:val="24"/>
        </w:rPr>
        <w:t>Journal of Experimental Biology</w:t>
      </w:r>
      <w:r w:rsidRPr="00B062F8">
        <w:rPr>
          <w:rFonts w:ascii="Times New Roman" w:hAnsi="Times New Roman" w:cs="Times New Roman"/>
          <w:color w:val="000000" w:themeColor="text1"/>
          <w:sz w:val="24"/>
          <w:szCs w:val="24"/>
        </w:rPr>
        <w:t>. v.</w:t>
      </w:r>
      <w:r w:rsidR="006C37D3" w:rsidRPr="00B062F8">
        <w:rPr>
          <w:rFonts w:ascii="Times New Roman" w:hAnsi="Times New Roman" w:cs="Times New Roman"/>
          <w:color w:val="000000" w:themeColor="text1"/>
          <w:sz w:val="24"/>
          <w:szCs w:val="24"/>
        </w:rPr>
        <w:t xml:space="preserve"> 220, p. 2495-2501, 2017. Doi: </w:t>
      </w:r>
      <w:r w:rsidRPr="00B062F8">
        <w:rPr>
          <w:rFonts w:ascii="Times New Roman" w:hAnsi="Times New Roman" w:cs="Times New Roman"/>
          <w:color w:val="000000" w:themeColor="text1"/>
          <w:sz w:val="24"/>
          <w:szCs w:val="24"/>
        </w:rPr>
        <w:t>10.1242/jeb.144048.</w:t>
      </w:r>
    </w:p>
    <w:p w14:paraId="79C2DCC9"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7946BCF4" w14:textId="77777777"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KAMINSKI, N. A. e WONG, E. A. Differential mRNA expression of nutrient transporters in male and female chickens. </w:t>
      </w:r>
      <w:r w:rsidRPr="00B062F8">
        <w:rPr>
          <w:rFonts w:ascii="Times New Roman" w:hAnsi="Times New Roman" w:cs="Times New Roman"/>
          <w:b/>
          <w:color w:val="000000" w:themeColor="text1"/>
          <w:sz w:val="24"/>
          <w:szCs w:val="24"/>
        </w:rPr>
        <w:t>Poultry Science</w:t>
      </w:r>
      <w:r w:rsidRPr="00B062F8">
        <w:rPr>
          <w:rFonts w:ascii="Times New Roman" w:hAnsi="Times New Roman" w:cs="Times New Roman"/>
          <w:color w:val="000000" w:themeColor="text1"/>
          <w:sz w:val="24"/>
          <w:szCs w:val="24"/>
        </w:rPr>
        <w:t xml:space="preserve">. v. 97, p. 313–318, 2018. Doi: </w:t>
      </w:r>
      <w:r w:rsidRPr="00B062F8">
        <w:rPr>
          <w:rStyle w:val="Hyperlink"/>
          <w:rFonts w:ascii="Times New Roman" w:hAnsi="Times New Roman" w:cs="Times New Roman"/>
          <w:color w:val="000000" w:themeColor="text1"/>
          <w:sz w:val="24"/>
          <w:szCs w:val="24"/>
        </w:rPr>
        <w:t>http://dx.doi.org/10.3382/ps/pex262</w:t>
      </w:r>
      <w:r w:rsidRPr="00B062F8">
        <w:rPr>
          <w:rFonts w:ascii="Times New Roman" w:hAnsi="Times New Roman" w:cs="Times New Roman"/>
          <w:color w:val="000000" w:themeColor="text1"/>
          <w:sz w:val="24"/>
          <w:szCs w:val="24"/>
        </w:rPr>
        <w:t xml:space="preserve">. </w:t>
      </w:r>
    </w:p>
    <w:p w14:paraId="2396B009"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29CBC910" w14:textId="0D24AA94"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KONO, T.; NISHIDA, M.; NISHIKI, Y. Characterisation of glucose transporter (GLUT) gene expression in broiler chickens. </w:t>
      </w:r>
      <w:r w:rsidR="008B5F0E" w:rsidRPr="00B062F8">
        <w:rPr>
          <w:rFonts w:ascii="Times New Roman" w:hAnsi="Times New Roman" w:cs="Times New Roman"/>
          <w:b/>
          <w:color w:val="000000" w:themeColor="text1"/>
          <w:sz w:val="24"/>
          <w:szCs w:val="24"/>
        </w:rPr>
        <w:t>British Poultry Science</w:t>
      </w:r>
      <w:r w:rsidR="00F55C89"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color w:val="000000" w:themeColor="text1"/>
          <w:sz w:val="24"/>
          <w:szCs w:val="24"/>
        </w:rPr>
        <w:t xml:space="preserve">v. 46, p 510-515, 2005. Doi: </w:t>
      </w:r>
      <w:r w:rsidRPr="00B062F8">
        <w:rPr>
          <w:rStyle w:val="Hyperlink"/>
          <w:rFonts w:ascii="Times New Roman" w:hAnsi="Times New Roman" w:cs="Times New Roman"/>
          <w:color w:val="000000" w:themeColor="text1"/>
          <w:sz w:val="24"/>
          <w:szCs w:val="24"/>
        </w:rPr>
        <w:t>http://dx.doi.org/10.1080/00071660500181289</w:t>
      </w:r>
      <w:r w:rsidRPr="00B062F8">
        <w:rPr>
          <w:rFonts w:ascii="Times New Roman" w:hAnsi="Times New Roman" w:cs="Times New Roman"/>
          <w:color w:val="000000" w:themeColor="text1"/>
          <w:sz w:val="24"/>
          <w:szCs w:val="24"/>
        </w:rPr>
        <w:t xml:space="preserve">. </w:t>
      </w:r>
    </w:p>
    <w:p w14:paraId="66EBFFF7"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7B6B0164" w14:textId="2A03FA4F" w:rsidR="00EC2932" w:rsidRPr="00B062F8" w:rsidRDefault="00EC2932"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MACARI. M. Adaptações digestivas pós-eclosão.  In: IV Simpósio Brasil Sul de Avicultura 08 a 10 de abril de 2003. </w:t>
      </w:r>
      <w:r w:rsidRPr="00B062F8">
        <w:rPr>
          <w:rFonts w:ascii="Times New Roman" w:hAnsi="Times New Roman" w:cs="Times New Roman"/>
          <w:b/>
          <w:color w:val="000000" w:themeColor="text1"/>
          <w:sz w:val="24"/>
          <w:szCs w:val="24"/>
        </w:rPr>
        <w:t>Anais</w:t>
      </w:r>
      <w:r w:rsidRPr="00B062F8">
        <w:rPr>
          <w:rFonts w:ascii="Times New Roman" w:hAnsi="Times New Roman" w:cs="Times New Roman"/>
          <w:color w:val="000000" w:themeColor="text1"/>
          <w:sz w:val="24"/>
          <w:szCs w:val="24"/>
        </w:rPr>
        <w:t>... Chapecó, SC, Brasil.</w:t>
      </w:r>
    </w:p>
    <w:p w14:paraId="306CE5C5"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09ED3E5C" w14:textId="7B90DE4B"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MAIORKA, A.; BOLELI, I. C.; MACARI, M. Desenvolvimento e Reparo da Mucosa Intestinal In: MACARI, M.; FURLAN, R. L.; GONZALES, E. (Ed</w:t>
      </w:r>
      <w:r w:rsidRPr="00B062F8">
        <w:rPr>
          <w:rFonts w:ascii="Times New Roman" w:hAnsi="Times New Roman" w:cs="Times New Roman"/>
          <w:b/>
          <w:color w:val="000000" w:themeColor="text1"/>
          <w:sz w:val="24"/>
          <w:szCs w:val="24"/>
        </w:rPr>
        <w:t>.</w:t>
      </w:r>
      <w:r w:rsidRPr="00B062F8">
        <w:rPr>
          <w:rFonts w:ascii="Times New Roman" w:hAnsi="Times New Roman" w:cs="Times New Roman"/>
          <w:color w:val="000000" w:themeColor="text1"/>
          <w:sz w:val="24"/>
          <w:szCs w:val="24"/>
        </w:rPr>
        <w:t>)</w:t>
      </w:r>
      <w:r w:rsidRPr="00B062F8">
        <w:rPr>
          <w:rFonts w:ascii="Times New Roman" w:hAnsi="Times New Roman" w:cs="Times New Roman"/>
          <w:b/>
          <w:color w:val="000000" w:themeColor="text1"/>
          <w:sz w:val="24"/>
          <w:szCs w:val="24"/>
        </w:rPr>
        <w:t xml:space="preserve"> Fisiologia Aviária Aplicada a Frangos de Corte</w:t>
      </w:r>
      <w:r w:rsidRPr="00B062F8">
        <w:rPr>
          <w:rFonts w:ascii="Times New Roman" w:hAnsi="Times New Roman" w:cs="Times New Roman"/>
          <w:color w:val="000000" w:themeColor="text1"/>
          <w:sz w:val="24"/>
          <w:szCs w:val="24"/>
        </w:rPr>
        <w:t>. 2. ed. Jaboticabal: FUNEP/UNESP, p.113-123, 2002.</w:t>
      </w:r>
    </w:p>
    <w:p w14:paraId="7FACDE46" w14:textId="77777777" w:rsidR="00E85345" w:rsidRPr="00B062F8" w:rsidRDefault="00E85345" w:rsidP="006C37D3">
      <w:pPr>
        <w:spacing w:after="0" w:line="240" w:lineRule="auto"/>
        <w:jc w:val="both"/>
        <w:rPr>
          <w:rFonts w:ascii="Times New Roman" w:hAnsi="Times New Roman" w:cs="Times New Roman"/>
          <w:color w:val="000000" w:themeColor="text1"/>
          <w:sz w:val="24"/>
          <w:szCs w:val="24"/>
        </w:rPr>
      </w:pPr>
    </w:p>
    <w:p w14:paraId="6D7E1733" w14:textId="5A1F016B" w:rsidR="004314A1" w:rsidRPr="00B062F8" w:rsidRDefault="004F5EF2"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MOTT,</w:t>
      </w:r>
      <w:r w:rsidR="004314A1" w:rsidRPr="00B062F8">
        <w:rPr>
          <w:rFonts w:ascii="Times New Roman" w:hAnsi="Times New Roman" w:cs="Times New Roman"/>
          <w:color w:val="000000" w:themeColor="text1"/>
          <w:sz w:val="24"/>
          <w:szCs w:val="24"/>
        </w:rPr>
        <w:t xml:space="preserve"> C. R.; SIEGEL, P. B.; WEBB JR., K. E. G</w:t>
      </w:r>
      <w:r w:rsidR="005B36E8" w:rsidRPr="00B062F8">
        <w:rPr>
          <w:rFonts w:ascii="Times New Roman" w:hAnsi="Times New Roman" w:cs="Times New Roman"/>
          <w:color w:val="000000" w:themeColor="text1"/>
          <w:sz w:val="24"/>
          <w:szCs w:val="24"/>
        </w:rPr>
        <w:t>ene expression of nutrient transporters in the small intestine of chickens from lines divergently selected for high or low juvenile body weight.</w:t>
      </w:r>
      <w:r w:rsidR="004314A1" w:rsidRPr="00B062F8">
        <w:rPr>
          <w:rFonts w:ascii="Times New Roman" w:hAnsi="Times New Roman" w:cs="Times New Roman"/>
          <w:color w:val="000000" w:themeColor="text1"/>
          <w:sz w:val="24"/>
          <w:szCs w:val="24"/>
        </w:rPr>
        <w:t xml:space="preserve"> </w:t>
      </w:r>
      <w:r w:rsidR="004314A1" w:rsidRPr="00B062F8">
        <w:rPr>
          <w:rFonts w:ascii="Times New Roman" w:hAnsi="Times New Roman" w:cs="Times New Roman"/>
          <w:b/>
          <w:color w:val="000000" w:themeColor="text1"/>
          <w:sz w:val="24"/>
          <w:szCs w:val="24"/>
        </w:rPr>
        <w:t>Poultry Science</w:t>
      </w:r>
      <w:r w:rsidR="004314A1" w:rsidRPr="00B062F8">
        <w:rPr>
          <w:rFonts w:ascii="Times New Roman" w:hAnsi="Times New Roman" w:cs="Times New Roman"/>
          <w:color w:val="000000" w:themeColor="text1"/>
          <w:sz w:val="24"/>
          <w:szCs w:val="24"/>
        </w:rPr>
        <w:t xml:space="preserve">. v. 87, p. 2215–2224, 2008. Doi: :10.3382/ps.2008-0010. </w:t>
      </w:r>
    </w:p>
    <w:p w14:paraId="5CB779DA" w14:textId="77777777" w:rsidR="006C37D3" w:rsidRPr="00B062F8" w:rsidRDefault="006C37D3" w:rsidP="006C37D3">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val="en-US" w:eastAsia="pt-BR"/>
        </w:rPr>
      </w:pPr>
    </w:p>
    <w:p w14:paraId="194D002F" w14:textId="189C1045" w:rsidR="004314A1" w:rsidRPr="00B062F8" w:rsidRDefault="004314A1" w:rsidP="006C37D3">
      <w:pPr>
        <w:shd w:val="clear" w:color="auto" w:fill="FFFFFF"/>
        <w:spacing w:after="0" w:line="240" w:lineRule="auto"/>
        <w:jc w:val="both"/>
        <w:textAlignment w:val="top"/>
        <w:rPr>
          <w:rFonts w:ascii="Times New Roman" w:eastAsia="Times New Roman" w:hAnsi="Times New Roman" w:cs="Times New Roman"/>
          <w:color w:val="000000" w:themeColor="text1"/>
          <w:sz w:val="24"/>
          <w:szCs w:val="24"/>
          <w:lang w:val="en-US" w:eastAsia="pt-BR"/>
        </w:rPr>
      </w:pPr>
      <w:r w:rsidRPr="00B062F8">
        <w:rPr>
          <w:rFonts w:ascii="Times New Roman" w:eastAsia="Times New Roman" w:hAnsi="Times New Roman" w:cs="Times New Roman"/>
          <w:color w:val="000000" w:themeColor="text1"/>
          <w:sz w:val="24"/>
          <w:szCs w:val="24"/>
          <w:lang w:val="en-US" w:eastAsia="pt-BR"/>
        </w:rPr>
        <w:lastRenderedPageBreak/>
        <w:t xml:space="preserve">MUECKLER, </w:t>
      </w:r>
      <w:hyperlink r:id="rId17" w:history="1">
        <w:r w:rsidRPr="00B062F8">
          <w:rPr>
            <w:rFonts w:ascii="Times New Roman" w:eastAsia="Times New Roman" w:hAnsi="Times New Roman" w:cs="Times New Roman"/>
            <w:color w:val="000000" w:themeColor="text1"/>
            <w:sz w:val="24"/>
            <w:szCs w:val="24"/>
            <w:lang w:val="en-US" w:eastAsia="pt-BR"/>
          </w:rPr>
          <w:t>M</w:t>
        </w:r>
      </w:hyperlink>
      <w:r w:rsidRPr="00B062F8">
        <w:rPr>
          <w:rFonts w:ascii="Times New Roman" w:eastAsia="Times New Roman" w:hAnsi="Times New Roman" w:cs="Times New Roman"/>
          <w:color w:val="000000" w:themeColor="text1"/>
          <w:sz w:val="24"/>
          <w:szCs w:val="24"/>
          <w:lang w:val="en-US" w:eastAsia="pt-BR"/>
        </w:rPr>
        <w:t>. E THORENS</w:t>
      </w:r>
      <w:r w:rsidR="00B066D9" w:rsidRPr="00B062F8">
        <w:rPr>
          <w:rFonts w:ascii="Times New Roman" w:eastAsia="Times New Roman" w:hAnsi="Times New Roman" w:cs="Times New Roman"/>
          <w:color w:val="000000" w:themeColor="text1"/>
          <w:sz w:val="24"/>
          <w:szCs w:val="24"/>
          <w:lang w:val="en-US" w:eastAsia="pt-BR"/>
        </w:rPr>
        <w:t>,</w:t>
      </w:r>
      <w:r w:rsidRPr="00B062F8">
        <w:rPr>
          <w:rFonts w:ascii="Times New Roman" w:eastAsia="Times New Roman" w:hAnsi="Times New Roman" w:cs="Times New Roman"/>
          <w:color w:val="000000" w:themeColor="text1"/>
          <w:sz w:val="24"/>
          <w:szCs w:val="24"/>
          <w:lang w:val="en-US" w:eastAsia="pt-BR"/>
        </w:rPr>
        <w:t xml:space="preserve"> </w:t>
      </w:r>
      <w:hyperlink r:id="rId18" w:history="1">
        <w:r w:rsidRPr="00B062F8">
          <w:rPr>
            <w:rFonts w:ascii="Times New Roman" w:eastAsia="Times New Roman" w:hAnsi="Times New Roman" w:cs="Times New Roman"/>
            <w:color w:val="000000" w:themeColor="text1"/>
            <w:sz w:val="24"/>
            <w:szCs w:val="24"/>
            <w:lang w:val="en-US" w:eastAsia="pt-BR"/>
          </w:rPr>
          <w:t xml:space="preserve">B. </w:t>
        </w:r>
      </w:hyperlink>
      <w:r w:rsidR="005B36E8" w:rsidRPr="00B062F8">
        <w:rPr>
          <w:rFonts w:ascii="Times New Roman" w:eastAsia="Times New Roman" w:hAnsi="Times New Roman" w:cs="Times New Roman"/>
          <w:bCs/>
          <w:color w:val="000000" w:themeColor="text1"/>
          <w:kern w:val="36"/>
          <w:sz w:val="24"/>
          <w:szCs w:val="24"/>
          <w:lang w:val="en-US" w:eastAsia="pt-BR"/>
        </w:rPr>
        <w:t>T</w:t>
      </w:r>
      <w:r w:rsidRPr="00B062F8">
        <w:rPr>
          <w:rFonts w:ascii="Times New Roman" w:eastAsia="Times New Roman" w:hAnsi="Times New Roman" w:cs="Times New Roman"/>
          <w:bCs/>
          <w:color w:val="000000" w:themeColor="text1"/>
          <w:kern w:val="36"/>
          <w:sz w:val="24"/>
          <w:szCs w:val="24"/>
          <w:lang w:val="en-US" w:eastAsia="pt-BR"/>
        </w:rPr>
        <w:t>he SLC2 (GLUT)</w:t>
      </w:r>
      <w:r w:rsidR="005B36E8" w:rsidRPr="00B062F8">
        <w:rPr>
          <w:rFonts w:ascii="Times New Roman" w:eastAsia="Times New Roman" w:hAnsi="Times New Roman" w:cs="Times New Roman"/>
          <w:bCs/>
          <w:color w:val="000000" w:themeColor="text1"/>
          <w:kern w:val="36"/>
          <w:sz w:val="24"/>
          <w:szCs w:val="24"/>
          <w:lang w:val="en-US" w:eastAsia="pt-BR"/>
        </w:rPr>
        <w:t xml:space="preserve"> family of membrane transporters.</w:t>
      </w:r>
      <w:r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b/>
          <w:bCs/>
          <w:color w:val="000000" w:themeColor="text1"/>
          <w:sz w:val="24"/>
          <w:szCs w:val="24"/>
          <w:shd w:val="clear" w:color="auto" w:fill="FFFFFF"/>
        </w:rPr>
        <w:t xml:space="preserve">Molecular Aspects of Medicine – Journal. </w:t>
      </w:r>
      <w:r w:rsidRPr="00B062F8">
        <w:rPr>
          <w:rFonts w:ascii="Times New Roman" w:hAnsi="Times New Roman" w:cs="Times New Roman"/>
          <w:bCs/>
          <w:color w:val="000000" w:themeColor="text1"/>
          <w:sz w:val="24"/>
          <w:szCs w:val="24"/>
          <w:shd w:val="clear" w:color="auto" w:fill="FFFFFF"/>
        </w:rPr>
        <w:t>v.34, p.121–138, 2013. Doi:</w:t>
      </w:r>
      <w:r w:rsidRPr="00B062F8">
        <w:rPr>
          <w:rFonts w:ascii="Times New Roman" w:eastAsia="Times New Roman" w:hAnsi="Times New Roman" w:cs="Times New Roman"/>
          <w:color w:val="000000" w:themeColor="text1"/>
          <w:sz w:val="24"/>
          <w:szCs w:val="24"/>
          <w:u w:val="single"/>
          <w:lang w:val="en-US" w:eastAsia="pt-BR"/>
        </w:rPr>
        <w:t xml:space="preserve"> </w:t>
      </w:r>
      <w:r w:rsidRPr="00B062F8">
        <w:rPr>
          <w:rFonts w:ascii="Times New Roman" w:eastAsia="Times New Roman" w:hAnsi="Times New Roman" w:cs="Times New Roman"/>
          <w:color w:val="000000" w:themeColor="text1"/>
          <w:sz w:val="24"/>
          <w:szCs w:val="24"/>
          <w:lang w:val="en-US" w:eastAsia="pt-BR"/>
        </w:rPr>
        <w:t>10.1016/j.mam.2012.07.001.</w:t>
      </w:r>
    </w:p>
    <w:p w14:paraId="05CA7E62" w14:textId="77777777" w:rsidR="006C37D3" w:rsidRPr="00B062F8" w:rsidRDefault="006C37D3" w:rsidP="006C37D3">
      <w:pPr>
        <w:shd w:val="clear" w:color="auto" w:fill="FFFFFF"/>
        <w:spacing w:after="0" w:line="240" w:lineRule="auto"/>
        <w:jc w:val="both"/>
        <w:rPr>
          <w:rFonts w:ascii="Times New Roman" w:hAnsi="Times New Roman" w:cs="Times New Roman"/>
          <w:color w:val="000000" w:themeColor="text1"/>
          <w:sz w:val="24"/>
          <w:szCs w:val="24"/>
        </w:rPr>
      </w:pPr>
    </w:p>
    <w:p w14:paraId="4B06AFC8" w14:textId="59526065" w:rsidR="004314A1" w:rsidRPr="00B062F8" w:rsidRDefault="00B066D9" w:rsidP="006C37D3">
      <w:pPr>
        <w:shd w:val="clear" w:color="auto" w:fill="FFFFFF"/>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R DEVELOPMENT CORE TEAM </w:t>
      </w:r>
      <w:r w:rsidR="004314A1" w:rsidRPr="00B062F8">
        <w:rPr>
          <w:rFonts w:ascii="Times New Roman" w:hAnsi="Times New Roman" w:cs="Times New Roman"/>
          <w:color w:val="000000" w:themeColor="text1"/>
          <w:sz w:val="24"/>
          <w:szCs w:val="24"/>
        </w:rPr>
        <w:t>(2008) R: a language and environment for statistical computing. R Foundation for Statistical Computing, Vienna. ISBN 3-900051-07-0. http://www.r-proje ct.org. Accessed 28 Sept 2018</w:t>
      </w:r>
    </w:p>
    <w:p w14:paraId="632DD189"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5A9271EF" w14:textId="2DD87AF9"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RASHID, A.; SHARMA, S. K.; TYAGI, J. S. Incubation </w:t>
      </w:r>
      <w:r w:rsidR="005B36E8" w:rsidRPr="00B062F8">
        <w:rPr>
          <w:rFonts w:ascii="Times New Roman" w:hAnsi="Times New Roman" w:cs="Times New Roman"/>
          <w:color w:val="000000" w:themeColor="text1"/>
          <w:sz w:val="24"/>
          <w:szCs w:val="24"/>
        </w:rPr>
        <w:t>temperatures affect expression of nutrient transporter genes in japanese quail</w:t>
      </w:r>
      <w:r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b/>
          <w:color w:val="000000" w:themeColor="text1"/>
          <w:sz w:val="24"/>
          <w:szCs w:val="24"/>
        </w:rPr>
        <w:t xml:space="preserve">Asian Journal of Animal and Veterinary Advances. </w:t>
      </w:r>
      <w:r w:rsidRPr="00B062F8">
        <w:rPr>
          <w:rFonts w:ascii="Times New Roman" w:hAnsi="Times New Roman" w:cs="Times New Roman"/>
          <w:color w:val="000000" w:themeColor="text1"/>
          <w:sz w:val="24"/>
          <w:szCs w:val="24"/>
        </w:rPr>
        <w:t>v. 11, p. 538-547, 2016. Doi: 10.3923/ajava.2016.538.547.</w:t>
      </w:r>
    </w:p>
    <w:p w14:paraId="6FCC5A72" w14:textId="77777777" w:rsidR="006C37D3" w:rsidRPr="00B062F8" w:rsidRDefault="006C37D3" w:rsidP="006C37D3">
      <w:pPr>
        <w:autoSpaceDE w:val="0"/>
        <w:autoSpaceDN w:val="0"/>
        <w:adjustRightInd w:val="0"/>
        <w:spacing w:after="0" w:line="240" w:lineRule="auto"/>
        <w:jc w:val="both"/>
        <w:rPr>
          <w:rFonts w:ascii="Times New Roman" w:hAnsi="Times New Roman" w:cs="Times New Roman"/>
          <w:color w:val="000000" w:themeColor="text1"/>
          <w:sz w:val="24"/>
          <w:szCs w:val="24"/>
          <w:highlight w:val="yellow"/>
        </w:rPr>
      </w:pPr>
    </w:p>
    <w:p w14:paraId="397D70BE" w14:textId="77777777" w:rsidR="004314A1" w:rsidRPr="00B062F8" w:rsidRDefault="004314A1" w:rsidP="006C37D3">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B062F8">
        <w:rPr>
          <w:rFonts w:ascii="Times New Roman" w:hAnsi="Times New Roman" w:cs="Times New Roman"/>
          <w:color w:val="000000" w:themeColor="text1"/>
          <w:sz w:val="24"/>
          <w:szCs w:val="24"/>
        </w:rPr>
        <w:t xml:space="preserve">RODER, P. V.; GEILLINGER, K. E.; ZIETEK, T. S. The Role of SGLT1 and GLUT2 in Intestinal Glucose Transport and Sensing. </w:t>
      </w:r>
      <w:r w:rsidRPr="00B062F8">
        <w:rPr>
          <w:rFonts w:ascii="Times New Roman" w:hAnsi="Times New Roman" w:cs="Times New Roman"/>
          <w:b/>
          <w:color w:val="000000" w:themeColor="text1"/>
          <w:sz w:val="24"/>
          <w:szCs w:val="24"/>
        </w:rPr>
        <w:t>PLOS ONE.</w:t>
      </w:r>
      <w:r w:rsidRPr="00B062F8">
        <w:rPr>
          <w:rFonts w:ascii="Times New Roman" w:hAnsi="Times New Roman" w:cs="Times New Roman"/>
          <w:color w:val="000000" w:themeColor="text1"/>
          <w:sz w:val="24"/>
          <w:szCs w:val="24"/>
        </w:rPr>
        <w:t xml:space="preserve"> v.9, 2014. Doi: </w:t>
      </w:r>
      <w:r w:rsidRPr="00B062F8">
        <w:rPr>
          <w:rFonts w:ascii="Times New Roman" w:eastAsia="Times New Roman" w:hAnsi="Times New Roman" w:cs="Times New Roman"/>
          <w:color w:val="000000" w:themeColor="text1"/>
          <w:sz w:val="24"/>
          <w:szCs w:val="24"/>
          <w:lang w:eastAsia="pt-BR"/>
        </w:rPr>
        <w:t>https://doi.org/10.1371/journal.pone.0089977.</w:t>
      </w:r>
    </w:p>
    <w:p w14:paraId="464224AF"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shd w:val="clear" w:color="auto" w:fill="FFFFFF"/>
        </w:rPr>
      </w:pPr>
    </w:p>
    <w:p w14:paraId="1C5AEBA3" w14:textId="312C7D74" w:rsidR="004314A1" w:rsidRPr="00B062F8" w:rsidRDefault="00B066D9" w:rsidP="006C37D3">
      <w:pPr>
        <w:spacing w:after="0" w:line="240" w:lineRule="auto"/>
        <w:jc w:val="both"/>
        <w:rPr>
          <w:rFonts w:ascii="Times New Roman" w:eastAsia="Calibri" w:hAnsi="Times New Roman" w:cs="Times New Roman"/>
          <w:color w:val="000000" w:themeColor="text1"/>
          <w:sz w:val="24"/>
          <w:szCs w:val="24"/>
          <w:lang w:val="en-US"/>
        </w:rPr>
      </w:pPr>
      <w:r w:rsidRPr="00B062F8">
        <w:rPr>
          <w:rFonts w:ascii="Times New Roman" w:hAnsi="Times New Roman" w:cs="Times New Roman"/>
          <w:color w:val="000000" w:themeColor="text1"/>
          <w:sz w:val="24"/>
          <w:szCs w:val="24"/>
          <w:shd w:val="clear" w:color="auto" w:fill="FFFFFF"/>
        </w:rPr>
        <w:t>ROTMISTROVA, A</w:t>
      </w:r>
      <w:r w:rsidR="004314A1" w:rsidRPr="00B062F8">
        <w:rPr>
          <w:rFonts w:ascii="Times New Roman" w:hAnsi="Times New Roman" w:cs="Times New Roman"/>
          <w:color w:val="000000" w:themeColor="text1"/>
          <w:sz w:val="24"/>
          <w:szCs w:val="24"/>
          <w:shd w:val="clear" w:color="auto" w:fill="FFFFFF"/>
        </w:rPr>
        <w:t>. </w:t>
      </w:r>
      <w:r w:rsidR="004314A1" w:rsidRPr="00B062F8">
        <w:rPr>
          <w:rStyle w:val="Forte"/>
          <w:rFonts w:ascii="Times New Roman" w:hAnsi="Times New Roman" w:cs="Times New Roman"/>
          <w:b w:val="0"/>
          <w:color w:val="000000" w:themeColor="text1"/>
          <w:sz w:val="24"/>
          <w:szCs w:val="24"/>
          <w:shd w:val="clear" w:color="auto" w:fill="FFFFFF"/>
        </w:rPr>
        <w:t>Glucose transporters in ostrich gastrointestinal tract.</w:t>
      </w:r>
      <w:r w:rsidR="004314A1" w:rsidRPr="00B062F8">
        <w:rPr>
          <w:rStyle w:val="Forte"/>
          <w:rFonts w:ascii="Times New Roman" w:hAnsi="Times New Roman" w:cs="Times New Roman"/>
          <w:color w:val="000000" w:themeColor="text1"/>
          <w:sz w:val="24"/>
          <w:szCs w:val="24"/>
          <w:shd w:val="clear" w:color="auto" w:fill="FFFFFF"/>
        </w:rPr>
        <w:t> </w:t>
      </w:r>
      <w:r w:rsidR="004314A1" w:rsidRPr="00B062F8">
        <w:rPr>
          <w:rFonts w:ascii="Times New Roman" w:hAnsi="Times New Roman" w:cs="Times New Roman"/>
          <w:color w:val="000000" w:themeColor="text1"/>
          <w:sz w:val="24"/>
          <w:szCs w:val="24"/>
          <w:shd w:val="clear" w:color="auto" w:fill="FFFFFF"/>
          <w:lang w:val="en-US"/>
        </w:rPr>
        <w:t xml:space="preserve">2015. 52 f. </w:t>
      </w:r>
      <w:r w:rsidR="004314A1" w:rsidRPr="00B062F8">
        <w:rPr>
          <w:rFonts w:ascii="Times New Roman" w:hAnsi="Times New Roman" w:cs="Times New Roman"/>
          <w:b/>
          <w:color w:val="000000" w:themeColor="text1"/>
          <w:sz w:val="24"/>
          <w:szCs w:val="24"/>
          <w:shd w:val="clear" w:color="auto" w:fill="FFFFFF"/>
          <w:lang w:val="en-US"/>
        </w:rPr>
        <w:t>Tese</w:t>
      </w:r>
      <w:r w:rsidR="004314A1" w:rsidRPr="00B062F8">
        <w:rPr>
          <w:rFonts w:ascii="Times New Roman" w:hAnsi="Times New Roman" w:cs="Times New Roman"/>
          <w:color w:val="000000" w:themeColor="text1"/>
          <w:sz w:val="24"/>
          <w:szCs w:val="24"/>
          <w:shd w:val="clear" w:color="auto" w:fill="FFFFFF"/>
          <w:lang w:val="en-US"/>
        </w:rPr>
        <w:t xml:space="preserve"> (Doutorado) - Agriculture, Department Of Developmental Biology, University Of Tartu, Tartu, 2015. </w:t>
      </w:r>
    </w:p>
    <w:p w14:paraId="72862C5B"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670E920C" w14:textId="58590427"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SCANESA, C. G.; PIERZCHALA- KOZIEC, K. Biology of the gastro-intestinal tract in poultry. </w:t>
      </w:r>
      <w:r w:rsidR="00F55C89" w:rsidRPr="00B062F8">
        <w:rPr>
          <w:rFonts w:ascii="Times New Roman" w:hAnsi="Times New Roman" w:cs="Times New Roman"/>
          <w:b/>
          <w:color w:val="000000" w:themeColor="text1"/>
          <w:sz w:val="24"/>
          <w:szCs w:val="24"/>
        </w:rPr>
        <w:t>Avian Biology Research</w:t>
      </w:r>
      <w:r w:rsidRPr="00B062F8">
        <w:rPr>
          <w:rFonts w:ascii="Times New Roman" w:hAnsi="Times New Roman" w:cs="Times New Roman"/>
          <w:b/>
          <w:color w:val="000000" w:themeColor="text1"/>
          <w:sz w:val="24"/>
          <w:szCs w:val="24"/>
        </w:rPr>
        <w:t xml:space="preserve">. </w:t>
      </w:r>
      <w:r w:rsidRPr="00B062F8">
        <w:rPr>
          <w:rFonts w:ascii="Times New Roman" w:hAnsi="Times New Roman" w:cs="Times New Roman"/>
          <w:color w:val="000000" w:themeColor="text1"/>
          <w:sz w:val="24"/>
          <w:szCs w:val="24"/>
        </w:rPr>
        <w:t>v. 7, p. 193–222, 2014. Doi: 0.3184/175815514X14162292284822.</w:t>
      </w:r>
    </w:p>
    <w:p w14:paraId="206096A5"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3505BB4A" w14:textId="4B1C74BD"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SHIMIZU, K.; KOMAKI, Y.; FUKANO, N. T</w:t>
      </w:r>
      <w:r w:rsidR="005B36E8" w:rsidRPr="00B062F8">
        <w:rPr>
          <w:rFonts w:ascii="Times New Roman" w:hAnsi="Times New Roman" w:cs="Times New Roman"/>
          <w:color w:val="000000" w:themeColor="text1"/>
          <w:sz w:val="24"/>
          <w:szCs w:val="24"/>
        </w:rPr>
        <w:t>ransporter gene expression and transference of fructose in broiler chick intestine.</w:t>
      </w:r>
      <w:r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b/>
          <w:color w:val="000000" w:themeColor="text1"/>
          <w:sz w:val="24"/>
          <w:szCs w:val="24"/>
        </w:rPr>
        <w:t>Japan Poultry Science Association.</w:t>
      </w:r>
      <w:r w:rsidRPr="00B062F8">
        <w:rPr>
          <w:rFonts w:ascii="Times New Roman" w:hAnsi="Times New Roman" w:cs="Times New Roman"/>
          <w:color w:val="000000" w:themeColor="text1"/>
          <w:sz w:val="24"/>
          <w:szCs w:val="24"/>
        </w:rPr>
        <w:t xml:space="preserve"> v. 55, p. 137-141, 2018. Doi: 10.2141/ jpsa.0170095. </w:t>
      </w:r>
    </w:p>
    <w:p w14:paraId="34800DE3"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37EED30F" w14:textId="3F0FF296"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SILVA, J.</w:t>
      </w:r>
      <w:r w:rsidR="00B066D9"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color w:val="000000" w:themeColor="text1"/>
          <w:sz w:val="24"/>
          <w:szCs w:val="24"/>
        </w:rPr>
        <w:t>H.</w:t>
      </w:r>
      <w:r w:rsidR="00B066D9"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color w:val="000000" w:themeColor="text1"/>
          <w:sz w:val="24"/>
          <w:szCs w:val="24"/>
        </w:rPr>
        <w:t>V.; COSTA, F.</w:t>
      </w:r>
      <w:r w:rsidR="00B066D9"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color w:val="000000" w:themeColor="text1"/>
          <w:sz w:val="24"/>
          <w:szCs w:val="24"/>
        </w:rPr>
        <w:t>G.</w:t>
      </w:r>
      <w:r w:rsidR="00B066D9"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color w:val="000000" w:themeColor="text1"/>
          <w:sz w:val="24"/>
          <w:szCs w:val="24"/>
        </w:rPr>
        <w:t xml:space="preserve">P. </w:t>
      </w:r>
      <w:r w:rsidRPr="00B062F8">
        <w:rPr>
          <w:rFonts w:ascii="Times New Roman" w:hAnsi="Times New Roman" w:cs="Times New Roman"/>
          <w:b/>
          <w:color w:val="000000" w:themeColor="text1"/>
          <w:sz w:val="24"/>
          <w:szCs w:val="24"/>
        </w:rPr>
        <w:t>Tabela para codornas japonesas e europeias</w:t>
      </w:r>
      <w:r w:rsidRPr="00B062F8">
        <w:rPr>
          <w:rFonts w:ascii="Times New Roman" w:hAnsi="Times New Roman" w:cs="Times New Roman"/>
          <w:color w:val="000000" w:themeColor="text1"/>
          <w:sz w:val="24"/>
          <w:szCs w:val="24"/>
        </w:rPr>
        <w:t>. 2.ed</w:t>
      </w:r>
      <w:r w:rsidRPr="00B062F8">
        <w:rPr>
          <w:rFonts w:ascii="Times New Roman" w:hAnsi="Times New Roman" w:cs="Times New Roman"/>
          <w:b/>
          <w:color w:val="000000" w:themeColor="text1"/>
          <w:sz w:val="24"/>
          <w:szCs w:val="24"/>
        </w:rPr>
        <w:t>. Jaboticabal</w:t>
      </w:r>
      <w:r w:rsidRPr="00B062F8">
        <w:rPr>
          <w:rFonts w:ascii="Times New Roman" w:hAnsi="Times New Roman" w:cs="Times New Roman"/>
          <w:color w:val="000000" w:themeColor="text1"/>
          <w:sz w:val="24"/>
          <w:szCs w:val="24"/>
        </w:rPr>
        <w:t>, SP: FUNEP, 110p. 2009.</w:t>
      </w:r>
    </w:p>
    <w:p w14:paraId="2FA17E0E"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6023C3BC" w14:textId="6A013F7B"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SUN, X.; ZHANG, H.; SHEIKHAHMADI, A. Effects of heat stress on the gene expression of nutriente transporters in the jejunum of broiler chickens (Gallus gallus domesticus). </w:t>
      </w:r>
      <w:r w:rsidRPr="00B062F8">
        <w:rPr>
          <w:rFonts w:ascii="Times New Roman" w:hAnsi="Times New Roman" w:cs="Times New Roman"/>
          <w:b/>
          <w:color w:val="000000" w:themeColor="text1"/>
          <w:sz w:val="24"/>
          <w:szCs w:val="24"/>
        </w:rPr>
        <w:t>Int J</w:t>
      </w:r>
      <w:r w:rsidR="00F55C89" w:rsidRPr="00B062F8">
        <w:rPr>
          <w:rFonts w:ascii="Times New Roman" w:hAnsi="Times New Roman" w:cs="Times New Roman"/>
          <w:b/>
          <w:color w:val="000000" w:themeColor="text1"/>
          <w:sz w:val="24"/>
          <w:szCs w:val="24"/>
        </w:rPr>
        <w:t>ournal</w:t>
      </w:r>
      <w:r w:rsidRPr="00B062F8">
        <w:rPr>
          <w:rFonts w:ascii="Times New Roman" w:hAnsi="Times New Roman" w:cs="Times New Roman"/>
          <w:b/>
          <w:color w:val="000000" w:themeColor="text1"/>
          <w:sz w:val="24"/>
          <w:szCs w:val="24"/>
        </w:rPr>
        <w:t xml:space="preserve"> Biometeorol.</w:t>
      </w:r>
      <w:r w:rsidRPr="00B062F8">
        <w:rPr>
          <w:rFonts w:ascii="Times New Roman" w:hAnsi="Times New Roman" w:cs="Times New Roman"/>
          <w:color w:val="000000" w:themeColor="text1"/>
          <w:sz w:val="24"/>
          <w:szCs w:val="24"/>
        </w:rPr>
        <w:t xml:space="preserve"> v. 59 p. 127–135, 2015. Doi: 10.1007/s00484-014-0829-1.</w:t>
      </w:r>
    </w:p>
    <w:p w14:paraId="616DA897"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5718E29B" w14:textId="77777777"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SWEAZEA, K. L.; BRAUN, E. J. Glucose transporter expression in English sparrows (Passer domesticus. </w:t>
      </w:r>
      <w:r w:rsidRPr="00B062F8">
        <w:rPr>
          <w:rFonts w:ascii="Times New Roman" w:hAnsi="Times New Roman" w:cs="Times New Roman"/>
          <w:b/>
          <w:color w:val="000000" w:themeColor="text1"/>
          <w:sz w:val="24"/>
          <w:szCs w:val="24"/>
        </w:rPr>
        <w:t>Comparative Biochemistry and Physiology</w:t>
      </w:r>
      <w:r w:rsidRPr="00B062F8">
        <w:rPr>
          <w:rFonts w:ascii="Times New Roman" w:hAnsi="Times New Roman" w:cs="Times New Roman"/>
          <w:color w:val="000000" w:themeColor="text1"/>
          <w:sz w:val="24"/>
          <w:szCs w:val="24"/>
        </w:rPr>
        <w:t xml:space="preserve">. v. 44, p. 263–270, 2006. Doi: 10.1016/j.cbpb.2005.12.027. </w:t>
      </w:r>
    </w:p>
    <w:p w14:paraId="46E989F6"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70BA2FF1" w14:textId="045A5C7B" w:rsidR="004314A1" w:rsidRPr="00B062F8" w:rsidRDefault="00B066D9"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UNI, Z.; </w:t>
      </w:r>
      <w:r w:rsidR="004314A1" w:rsidRPr="00B062F8">
        <w:rPr>
          <w:rFonts w:ascii="Times New Roman" w:hAnsi="Times New Roman" w:cs="Times New Roman"/>
          <w:color w:val="000000" w:themeColor="text1"/>
          <w:sz w:val="24"/>
          <w:szCs w:val="24"/>
        </w:rPr>
        <w:t>GANOT</w:t>
      </w:r>
      <w:r w:rsidRPr="00B062F8">
        <w:rPr>
          <w:rFonts w:ascii="Times New Roman" w:hAnsi="Times New Roman" w:cs="Times New Roman"/>
          <w:color w:val="000000" w:themeColor="text1"/>
          <w:sz w:val="24"/>
          <w:szCs w:val="24"/>
        </w:rPr>
        <w:t>,</w:t>
      </w:r>
      <w:r w:rsidR="004314A1" w:rsidRPr="00B062F8">
        <w:rPr>
          <w:rFonts w:ascii="Times New Roman" w:hAnsi="Times New Roman" w:cs="Times New Roman"/>
          <w:color w:val="000000" w:themeColor="text1"/>
          <w:sz w:val="24"/>
          <w:szCs w:val="24"/>
        </w:rPr>
        <w:t xml:space="preserve"> </w:t>
      </w:r>
      <w:r w:rsidR="005B36E8" w:rsidRPr="00B062F8">
        <w:rPr>
          <w:rFonts w:ascii="Times New Roman" w:hAnsi="Times New Roman" w:cs="Times New Roman"/>
          <w:color w:val="000000" w:themeColor="text1"/>
          <w:sz w:val="24"/>
          <w:szCs w:val="24"/>
        </w:rPr>
        <w:t>S.;</w:t>
      </w:r>
      <w:r w:rsidR="004314A1" w:rsidRPr="00B062F8">
        <w:rPr>
          <w:rFonts w:ascii="Times New Roman" w:hAnsi="Times New Roman" w:cs="Times New Roman"/>
          <w:color w:val="000000" w:themeColor="text1"/>
          <w:sz w:val="24"/>
          <w:szCs w:val="24"/>
        </w:rPr>
        <w:t xml:space="preserve"> SKLAN</w:t>
      </w:r>
      <w:r w:rsidRPr="00B062F8">
        <w:rPr>
          <w:rFonts w:ascii="Times New Roman" w:hAnsi="Times New Roman" w:cs="Times New Roman"/>
          <w:color w:val="000000" w:themeColor="text1"/>
          <w:sz w:val="24"/>
          <w:szCs w:val="24"/>
        </w:rPr>
        <w:t>,</w:t>
      </w:r>
      <w:r w:rsidR="004314A1" w:rsidRPr="00B062F8">
        <w:rPr>
          <w:rFonts w:ascii="Times New Roman" w:hAnsi="Times New Roman" w:cs="Times New Roman"/>
          <w:color w:val="000000" w:themeColor="text1"/>
          <w:sz w:val="24"/>
          <w:szCs w:val="24"/>
        </w:rPr>
        <w:t xml:space="preserve"> D. Posthatch development of mucosal function in the broiler small intestine. </w:t>
      </w:r>
      <w:r w:rsidR="004314A1" w:rsidRPr="00B062F8">
        <w:rPr>
          <w:rFonts w:ascii="Times New Roman" w:hAnsi="Times New Roman" w:cs="Times New Roman"/>
          <w:b/>
          <w:color w:val="000000" w:themeColor="text1"/>
          <w:sz w:val="24"/>
          <w:szCs w:val="24"/>
        </w:rPr>
        <w:t>Poultry Science</w:t>
      </w:r>
      <w:r w:rsidR="004314A1" w:rsidRPr="00B062F8">
        <w:rPr>
          <w:rFonts w:ascii="Times New Roman" w:hAnsi="Times New Roman" w:cs="Times New Roman"/>
          <w:color w:val="000000" w:themeColor="text1"/>
          <w:sz w:val="24"/>
          <w:szCs w:val="24"/>
        </w:rPr>
        <w:t xml:space="preserve">. v.77, p. 75–82, 1998. Doi: https://doi.org/10.1093/ps/77.1.75. </w:t>
      </w:r>
    </w:p>
    <w:p w14:paraId="085E8BCC"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31CE3660" w14:textId="472A2781"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UNI</w:t>
      </w:r>
      <w:r w:rsidR="00B066D9" w:rsidRPr="00B062F8">
        <w:rPr>
          <w:rFonts w:ascii="Times New Roman" w:hAnsi="Times New Roman" w:cs="Times New Roman"/>
          <w:color w:val="000000" w:themeColor="text1"/>
          <w:sz w:val="24"/>
          <w:szCs w:val="24"/>
        </w:rPr>
        <w:t>, Z.;</w:t>
      </w:r>
      <w:r w:rsidRPr="00B062F8">
        <w:rPr>
          <w:rFonts w:ascii="Times New Roman" w:hAnsi="Times New Roman" w:cs="Times New Roman"/>
          <w:color w:val="000000" w:themeColor="text1"/>
          <w:sz w:val="24"/>
          <w:szCs w:val="24"/>
        </w:rPr>
        <w:t xml:space="preserve"> NOY</w:t>
      </w:r>
      <w:r w:rsidR="00B066D9" w:rsidRPr="00B062F8">
        <w:rPr>
          <w:rFonts w:ascii="Times New Roman" w:hAnsi="Times New Roman" w:cs="Times New Roman"/>
          <w:color w:val="000000" w:themeColor="text1"/>
          <w:sz w:val="24"/>
          <w:szCs w:val="24"/>
        </w:rPr>
        <w:t>, Y.;</w:t>
      </w:r>
      <w:r w:rsidRPr="00B062F8">
        <w:rPr>
          <w:rFonts w:ascii="Times New Roman" w:hAnsi="Times New Roman" w:cs="Times New Roman"/>
          <w:color w:val="000000" w:themeColor="text1"/>
          <w:sz w:val="24"/>
          <w:szCs w:val="24"/>
        </w:rPr>
        <w:t xml:space="preserve"> SKLAN</w:t>
      </w:r>
      <w:r w:rsidR="00B066D9" w:rsidRPr="00B062F8">
        <w:rPr>
          <w:rFonts w:ascii="Times New Roman" w:hAnsi="Times New Roman" w:cs="Times New Roman"/>
          <w:color w:val="000000" w:themeColor="text1"/>
          <w:sz w:val="24"/>
          <w:szCs w:val="24"/>
        </w:rPr>
        <w:t>,</w:t>
      </w:r>
      <w:r w:rsidRPr="00B062F8">
        <w:rPr>
          <w:rFonts w:ascii="Times New Roman" w:hAnsi="Times New Roman" w:cs="Times New Roman"/>
          <w:color w:val="000000" w:themeColor="text1"/>
          <w:sz w:val="24"/>
          <w:szCs w:val="24"/>
        </w:rPr>
        <w:t xml:space="preserve"> D. Posthatch changes in morphology and function of the small intestines in heavy and light strain chicks. </w:t>
      </w:r>
      <w:r w:rsidRPr="00B062F8">
        <w:rPr>
          <w:rFonts w:ascii="Times New Roman" w:hAnsi="Times New Roman" w:cs="Times New Roman"/>
          <w:b/>
          <w:color w:val="000000" w:themeColor="text1"/>
          <w:sz w:val="24"/>
          <w:szCs w:val="24"/>
        </w:rPr>
        <w:t xml:space="preserve">Poultry Science. </w:t>
      </w:r>
      <w:r w:rsidRPr="00B062F8">
        <w:rPr>
          <w:rFonts w:ascii="Times New Roman" w:hAnsi="Times New Roman" w:cs="Times New Roman"/>
          <w:color w:val="000000" w:themeColor="text1"/>
          <w:sz w:val="24"/>
          <w:szCs w:val="24"/>
        </w:rPr>
        <w:t xml:space="preserve">v. 74, p. 1622–1629,1995. Doi: https ://doi.org/10.3382/ps.07416 22. </w:t>
      </w:r>
    </w:p>
    <w:p w14:paraId="2E25B407"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4F08C43C" w14:textId="1E303DCF" w:rsidR="004314A1" w:rsidRPr="00B062F8" w:rsidRDefault="00B066D9"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lastRenderedPageBreak/>
        <w:t>UNI.</w:t>
      </w:r>
      <w:r w:rsidR="004314A1" w:rsidRPr="00B062F8">
        <w:rPr>
          <w:rFonts w:ascii="Times New Roman" w:hAnsi="Times New Roman" w:cs="Times New Roman"/>
          <w:color w:val="000000" w:themeColor="text1"/>
          <w:sz w:val="24"/>
          <w:szCs w:val="24"/>
        </w:rPr>
        <w:t xml:space="preserve"> Z.</w:t>
      </w:r>
      <w:r w:rsidRPr="00B062F8">
        <w:rPr>
          <w:rFonts w:ascii="Times New Roman" w:hAnsi="Times New Roman" w:cs="Times New Roman"/>
          <w:color w:val="000000" w:themeColor="text1"/>
          <w:sz w:val="24"/>
          <w:szCs w:val="24"/>
        </w:rPr>
        <w:t>;</w:t>
      </w:r>
      <w:r w:rsidR="004314A1" w:rsidRPr="00B062F8">
        <w:rPr>
          <w:rFonts w:ascii="Times New Roman" w:hAnsi="Times New Roman" w:cs="Times New Roman"/>
          <w:color w:val="000000" w:themeColor="text1"/>
          <w:sz w:val="24"/>
          <w:szCs w:val="24"/>
        </w:rPr>
        <w:t xml:space="preserve"> SMIRNOV, A.</w:t>
      </w:r>
      <w:r w:rsidRPr="00B062F8">
        <w:rPr>
          <w:rFonts w:ascii="Times New Roman" w:hAnsi="Times New Roman" w:cs="Times New Roman"/>
          <w:color w:val="000000" w:themeColor="text1"/>
          <w:sz w:val="24"/>
          <w:szCs w:val="24"/>
        </w:rPr>
        <w:t>;</w:t>
      </w:r>
      <w:r w:rsidR="004314A1" w:rsidRPr="00B062F8">
        <w:rPr>
          <w:rFonts w:ascii="Times New Roman" w:hAnsi="Times New Roman" w:cs="Times New Roman"/>
          <w:color w:val="000000" w:themeColor="text1"/>
          <w:sz w:val="24"/>
          <w:szCs w:val="24"/>
        </w:rPr>
        <w:t xml:space="preserve"> SKLAN, D. P</w:t>
      </w:r>
      <w:r w:rsidR="005B36E8" w:rsidRPr="00B062F8">
        <w:rPr>
          <w:rFonts w:ascii="Times New Roman" w:hAnsi="Times New Roman" w:cs="Times New Roman"/>
          <w:color w:val="000000" w:themeColor="text1"/>
          <w:sz w:val="24"/>
          <w:szCs w:val="24"/>
        </w:rPr>
        <w:t>re- and posthatch development of goblet cells in the broiler small intestine: effect of delayed access to feed.</w:t>
      </w:r>
      <w:r w:rsidR="004314A1" w:rsidRPr="00B062F8">
        <w:rPr>
          <w:rFonts w:ascii="Times New Roman" w:hAnsi="Times New Roman" w:cs="Times New Roman"/>
          <w:color w:val="000000" w:themeColor="text1"/>
          <w:sz w:val="24"/>
          <w:szCs w:val="24"/>
        </w:rPr>
        <w:t xml:space="preserve"> </w:t>
      </w:r>
      <w:r w:rsidR="004314A1" w:rsidRPr="00B062F8">
        <w:rPr>
          <w:rFonts w:ascii="Times New Roman" w:hAnsi="Times New Roman" w:cs="Times New Roman"/>
          <w:b/>
          <w:color w:val="000000" w:themeColor="text1"/>
          <w:sz w:val="24"/>
          <w:szCs w:val="24"/>
        </w:rPr>
        <w:t>Poultry Science</w:t>
      </w:r>
      <w:r w:rsidR="004314A1" w:rsidRPr="00B062F8">
        <w:rPr>
          <w:rFonts w:ascii="Times New Roman" w:hAnsi="Times New Roman" w:cs="Times New Roman"/>
          <w:color w:val="000000" w:themeColor="text1"/>
          <w:sz w:val="24"/>
          <w:szCs w:val="24"/>
        </w:rPr>
        <w:t>. v. 82, p. 320–327, 2003. Doi: https ://doi.org/10.1093/ps/82.2.320</w:t>
      </w:r>
    </w:p>
    <w:p w14:paraId="77783CBE"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1E5D16F4" w14:textId="14287866"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UNI</w:t>
      </w:r>
      <w:r w:rsidR="00B066D9" w:rsidRPr="00B062F8">
        <w:rPr>
          <w:rFonts w:ascii="Times New Roman" w:hAnsi="Times New Roman" w:cs="Times New Roman"/>
          <w:color w:val="000000" w:themeColor="text1"/>
          <w:sz w:val="24"/>
          <w:szCs w:val="24"/>
        </w:rPr>
        <w:t>. Z.;</w:t>
      </w:r>
      <w:r w:rsidRPr="00B062F8">
        <w:rPr>
          <w:rFonts w:ascii="Times New Roman" w:hAnsi="Times New Roman" w:cs="Times New Roman"/>
          <w:color w:val="000000" w:themeColor="text1"/>
          <w:sz w:val="24"/>
          <w:szCs w:val="24"/>
        </w:rPr>
        <w:t xml:space="preserve"> SMIRNOV</w:t>
      </w:r>
      <w:r w:rsidR="00B066D9" w:rsidRPr="00B062F8">
        <w:rPr>
          <w:rFonts w:ascii="Times New Roman" w:hAnsi="Times New Roman" w:cs="Times New Roman"/>
          <w:color w:val="000000" w:themeColor="text1"/>
          <w:sz w:val="24"/>
          <w:szCs w:val="24"/>
        </w:rPr>
        <w:t>. A.;</w:t>
      </w:r>
      <w:r w:rsidRPr="00B062F8">
        <w:rPr>
          <w:rFonts w:ascii="Times New Roman" w:hAnsi="Times New Roman" w:cs="Times New Roman"/>
          <w:color w:val="000000" w:themeColor="text1"/>
          <w:sz w:val="24"/>
          <w:szCs w:val="24"/>
        </w:rPr>
        <w:t xml:space="preserve"> SKLAN</w:t>
      </w:r>
      <w:r w:rsidR="00B066D9" w:rsidRPr="00B062F8">
        <w:rPr>
          <w:rFonts w:ascii="Times New Roman" w:hAnsi="Times New Roman" w:cs="Times New Roman"/>
          <w:color w:val="000000" w:themeColor="text1"/>
          <w:sz w:val="24"/>
          <w:szCs w:val="24"/>
        </w:rPr>
        <w:t>,</w:t>
      </w:r>
      <w:r w:rsidRPr="00B062F8">
        <w:rPr>
          <w:rFonts w:ascii="Times New Roman" w:hAnsi="Times New Roman" w:cs="Times New Roman"/>
          <w:color w:val="000000" w:themeColor="text1"/>
          <w:sz w:val="24"/>
          <w:szCs w:val="24"/>
        </w:rPr>
        <w:t xml:space="preserve"> D. Pre-and posthatch development of goblet cells in the broiler small intestine: effect of delayed access to feed.</w:t>
      </w:r>
      <w:r w:rsidRPr="00B062F8">
        <w:rPr>
          <w:rFonts w:ascii="Times New Roman" w:hAnsi="Times New Roman" w:cs="Times New Roman"/>
          <w:b/>
          <w:color w:val="000000" w:themeColor="text1"/>
          <w:sz w:val="24"/>
          <w:szCs w:val="24"/>
        </w:rPr>
        <w:t xml:space="preserve"> Poultry Science</w:t>
      </w:r>
      <w:r w:rsidRPr="00B062F8">
        <w:rPr>
          <w:rFonts w:ascii="Times New Roman" w:hAnsi="Times New Roman" w:cs="Times New Roman"/>
          <w:color w:val="000000" w:themeColor="text1"/>
          <w:sz w:val="24"/>
          <w:szCs w:val="24"/>
        </w:rPr>
        <w:t>. v. 82, p. 320–332, 2003. Doi:  https ://doi.org/10.1093/ps/82.2.32.</w:t>
      </w:r>
    </w:p>
    <w:p w14:paraId="5ABF3ACF"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74464A5B" w14:textId="4F7A4AE4" w:rsidR="004314A1" w:rsidRPr="00B062F8" w:rsidRDefault="00B066D9" w:rsidP="006C37D3">
      <w:pPr>
        <w:spacing w:after="0" w:line="240" w:lineRule="auto"/>
        <w:jc w:val="both"/>
        <w:rPr>
          <w:rFonts w:ascii="Times New Roman" w:hAnsi="Times New Roman" w:cs="Times New Roman"/>
          <w:color w:val="000000" w:themeColor="text1"/>
          <w:sz w:val="24"/>
          <w:szCs w:val="24"/>
          <w:shd w:val="clear" w:color="auto" w:fill="FFFFFF"/>
        </w:rPr>
      </w:pPr>
      <w:r w:rsidRPr="00B062F8">
        <w:rPr>
          <w:rFonts w:ascii="Times New Roman" w:hAnsi="Times New Roman" w:cs="Times New Roman"/>
          <w:color w:val="000000" w:themeColor="text1"/>
          <w:sz w:val="24"/>
          <w:szCs w:val="24"/>
        </w:rPr>
        <w:t>UNI, Z.; GANOT, S.;</w:t>
      </w:r>
      <w:r w:rsidR="004314A1" w:rsidRPr="00B062F8">
        <w:rPr>
          <w:rFonts w:ascii="Times New Roman" w:hAnsi="Times New Roman" w:cs="Times New Roman"/>
          <w:color w:val="000000" w:themeColor="text1"/>
          <w:sz w:val="24"/>
          <w:szCs w:val="24"/>
        </w:rPr>
        <w:t xml:space="preserve"> GEYRA, A. C</w:t>
      </w:r>
      <w:r w:rsidR="005B36E8" w:rsidRPr="00B062F8">
        <w:rPr>
          <w:rFonts w:ascii="Times New Roman" w:hAnsi="Times New Roman" w:cs="Times New Roman"/>
          <w:color w:val="000000" w:themeColor="text1"/>
          <w:sz w:val="24"/>
          <w:szCs w:val="24"/>
        </w:rPr>
        <w:t>hanges in growth and function of chick small intestine epithelium due to early thermal conditioning.</w:t>
      </w:r>
      <w:r w:rsidR="004314A1" w:rsidRPr="00B062F8">
        <w:rPr>
          <w:rFonts w:ascii="Times New Roman" w:hAnsi="Times New Roman" w:cs="Times New Roman"/>
          <w:color w:val="000000" w:themeColor="text1"/>
          <w:sz w:val="24"/>
          <w:szCs w:val="24"/>
        </w:rPr>
        <w:t xml:space="preserve"> </w:t>
      </w:r>
      <w:r w:rsidR="004314A1" w:rsidRPr="00B062F8">
        <w:rPr>
          <w:rFonts w:ascii="Times New Roman" w:hAnsi="Times New Roman" w:cs="Times New Roman"/>
          <w:b/>
          <w:color w:val="000000" w:themeColor="text1"/>
          <w:sz w:val="24"/>
          <w:szCs w:val="24"/>
        </w:rPr>
        <w:t>Poultry Science</w:t>
      </w:r>
      <w:r w:rsidR="004314A1" w:rsidRPr="00B062F8">
        <w:rPr>
          <w:rFonts w:ascii="Times New Roman" w:hAnsi="Times New Roman" w:cs="Times New Roman"/>
          <w:color w:val="000000" w:themeColor="text1"/>
          <w:sz w:val="24"/>
          <w:szCs w:val="24"/>
        </w:rPr>
        <w:t xml:space="preserve">. v. 80, p. 438–445, 2001. Doi: </w:t>
      </w:r>
      <w:r w:rsidR="004314A1" w:rsidRPr="00B062F8">
        <w:rPr>
          <w:rFonts w:ascii="Times New Roman" w:hAnsi="Times New Roman" w:cs="Times New Roman"/>
          <w:color w:val="000000" w:themeColor="text1"/>
          <w:sz w:val="24"/>
          <w:szCs w:val="24"/>
          <w:shd w:val="clear" w:color="auto" w:fill="FFFFFF"/>
        </w:rPr>
        <w:t>10.1093/ps/80.4.438.</w:t>
      </w:r>
    </w:p>
    <w:p w14:paraId="754005B7"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479F7C58" w14:textId="70CBDEE1" w:rsidR="004314A1" w:rsidRPr="00B062F8" w:rsidRDefault="004314A1" w:rsidP="006C37D3">
      <w:pPr>
        <w:spacing w:after="0" w:line="240" w:lineRule="auto"/>
        <w:jc w:val="both"/>
        <w:rPr>
          <w:rFonts w:ascii="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VILAR DA SILVA, J.</w:t>
      </w:r>
      <w:r w:rsidR="00B066D9"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color w:val="000000" w:themeColor="text1"/>
          <w:sz w:val="24"/>
          <w:szCs w:val="24"/>
        </w:rPr>
        <w:t>H.; COSTA, F.</w:t>
      </w:r>
      <w:r w:rsidR="00B066D9"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color w:val="000000" w:themeColor="text1"/>
          <w:sz w:val="24"/>
          <w:szCs w:val="24"/>
        </w:rPr>
        <w:t>G.</w:t>
      </w:r>
      <w:r w:rsidR="00B066D9"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color w:val="000000" w:themeColor="text1"/>
          <w:sz w:val="24"/>
          <w:szCs w:val="24"/>
        </w:rPr>
        <w:t>P.; LIMA, R. B. Digestão e absorção das proteínas. In: SAKOMURA, N.</w:t>
      </w:r>
      <w:r w:rsidR="00B066D9"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color w:val="000000" w:themeColor="text1"/>
          <w:sz w:val="24"/>
          <w:szCs w:val="24"/>
        </w:rPr>
        <w:t>K</w:t>
      </w:r>
      <w:r w:rsidR="00B066D9" w:rsidRPr="00B062F8">
        <w:rPr>
          <w:rFonts w:ascii="Times New Roman" w:hAnsi="Times New Roman" w:cs="Times New Roman"/>
          <w:color w:val="000000" w:themeColor="text1"/>
          <w:sz w:val="24"/>
          <w:szCs w:val="24"/>
        </w:rPr>
        <w:t>.</w:t>
      </w:r>
      <w:r w:rsidRPr="00B062F8">
        <w:rPr>
          <w:rFonts w:ascii="Times New Roman" w:hAnsi="Times New Roman" w:cs="Times New Roman"/>
          <w:color w:val="000000" w:themeColor="text1"/>
          <w:sz w:val="24"/>
          <w:szCs w:val="24"/>
        </w:rPr>
        <w:t>; SI</w:t>
      </w:r>
      <w:r w:rsidR="00B066D9" w:rsidRPr="00B062F8">
        <w:rPr>
          <w:rFonts w:ascii="Times New Roman" w:hAnsi="Times New Roman" w:cs="Times New Roman"/>
          <w:color w:val="000000" w:themeColor="text1"/>
          <w:sz w:val="24"/>
          <w:szCs w:val="24"/>
        </w:rPr>
        <w:t>LVA, J. H. V.; COSTA, F. G. P.</w:t>
      </w:r>
      <w:r w:rsidRPr="00B062F8">
        <w:rPr>
          <w:rFonts w:ascii="Times New Roman" w:hAnsi="Times New Roman" w:cs="Times New Roman"/>
          <w:color w:val="000000" w:themeColor="text1"/>
          <w:sz w:val="24"/>
          <w:szCs w:val="24"/>
        </w:rPr>
        <w:t xml:space="preserve"> </w:t>
      </w:r>
      <w:r w:rsidRPr="00B062F8">
        <w:rPr>
          <w:rFonts w:ascii="Times New Roman" w:hAnsi="Times New Roman" w:cs="Times New Roman"/>
          <w:b/>
          <w:color w:val="000000" w:themeColor="text1"/>
          <w:sz w:val="24"/>
          <w:szCs w:val="24"/>
        </w:rPr>
        <w:t>Nutrição de não ruminantes.</w:t>
      </w:r>
      <w:r w:rsidRPr="00B062F8">
        <w:rPr>
          <w:rFonts w:ascii="Times New Roman" w:hAnsi="Times New Roman" w:cs="Times New Roman"/>
          <w:color w:val="000000" w:themeColor="text1"/>
          <w:sz w:val="24"/>
          <w:szCs w:val="24"/>
        </w:rPr>
        <w:t xml:space="preserve"> Jaboticabal: FUNEP, p. 97- 109, 2014.</w:t>
      </w:r>
    </w:p>
    <w:p w14:paraId="34283A9D"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09608D94" w14:textId="77777777" w:rsidR="004314A1" w:rsidRPr="00B062F8" w:rsidRDefault="004314A1" w:rsidP="006C37D3">
      <w:pPr>
        <w:spacing w:after="0" w:line="240" w:lineRule="auto"/>
        <w:jc w:val="both"/>
        <w:rPr>
          <w:rFonts w:ascii="Times New Roman" w:eastAsia="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VIEIRA, S. L. Carboidratos: digestão e absorção. </w:t>
      </w:r>
      <w:r w:rsidRPr="00B062F8">
        <w:rPr>
          <w:rFonts w:ascii="Times New Roman" w:eastAsia="Times New Roman" w:hAnsi="Times New Roman" w:cs="Times New Roman"/>
          <w:color w:val="000000" w:themeColor="text1"/>
          <w:sz w:val="24"/>
          <w:szCs w:val="24"/>
        </w:rPr>
        <w:t xml:space="preserve">MACARI, M.; FURLAN, R.L.; GONZALES, E. </w:t>
      </w:r>
      <w:r w:rsidRPr="00B062F8">
        <w:rPr>
          <w:rFonts w:ascii="Times New Roman" w:eastAsia="Times New Roman" w:hAnsi="Times New Roman" w:cs="Times New Roman"/>
          <w:b/>
          <w:bCs/>
          <w:color w:val="000000" w:themeColor="text1"/>
          <w:sz w:val="24"/>
          <w:szCs w:val="24"/>
        </w:rPr>
        <w:t>Fisiologia aviária aplicada a</w:t>
      </w:r>
      <w:r w:rsidRPr="00B062F8">
        <w:rPr>
          <w:rFonts w:ascii="Times New Roman" w:eastAsia="Times New Roman" w:hAnsi="Times New Roman" w:cs="Times New Roman"/>
          <w:b/>
          <w:color w:val="000000" w:themeColor="text1"/>
          <w:sz w:val="24"/>
          <w:szCs w:val="24"/>
        </w:rPr>
        <w:t xml:space="preserve"> </w:t>
      </w:r>
      <w:r w:rsidRPr="00B062F8">
        <w:rPr>
          <w:rFonts w:ascii="Times New Roman" w:eastAsia="Times New Roman" w:hAnsi="Times New Roman" w:cs="Times New Roman"/>
          <w:b/>
          <w:bCs/>
          <w:color w:val="000000" w:themeColor="text1"/>
          <w:sz w:val="24"/>
          <w:szCs w:val="24"/>
        </w:rPr>
        <w:t>frangos de corte</w:t>
      </w:r>
      <w:r w:rsidRPr="00B062F8">
        <w:rPr>
          <w:rFonts w:ascii="Times New Roman" w:eastAsia="Times New Roman" w:hAnsi="Times New Roman" w:cs="Times New Roman"/>
          <w:b/>
          <w:color w:val="000000" w:themeColor="text1"/>
          <w:sz w:val="24"/>
          <w:szCs w:val="24"/>
        </w:rPr>
        <w:t>.</w:t>
      </w:r>
      <w:r w:rsidRPr="00B062F8">
        <w:rPr>
          <w:rFonts w:ascii="Times New Roman" w:eastAsia="Times New Roman" w:hAnsi="Times New Roman" w:cs="Times New Roman"/>
          <w:color w:val="000000" w:themeColor="text1"/>
          <w:sz w:val="24"/>
          <w:szCs w:val="24"/>
        </w:rPr>
        <w:t xml:space="preserve"> Jaboticabal: Funep, p. 125-133, 2002. </w:t>
      </w:r>
    </w:p>
    <w:p w14:paraId="065D59B4" w14:textId="77777777" w:rsidR="006C37D3" w:rsidRPr="00B062F8" w:rsidRDefault="006C37D3" w:rsidP="006C37D3">
      <w:pPr>
        <w:spacing w:after="0" w:line="240" w:lineRule="auto"/>
        <w:jc w:val="both"/>
        <w:rPr>
          <w:rFonts w:ascii="Times New Roman" w:hAnsi="Times New Roman" w:cs="Times New Roman"/>
          <w:color w:val="000000" w:themeColor="text1"/>
          <w:sz w:val="24"/>
          <w:szCs w:val="24"/>
        </w:rPr>
      </w:pPr>
    </w:p>
    <w:p w14:paraId="50B86C7D" w14:textId="5824245B" w:rsidR="004314A1" w:rsidRPr="00B062F8" w:rsidRDefault="004314A1" w:rsidP="006C37D3">
      <w:pPr>
        <w:spacing w:after="0" w:line="240" w:lineRule="auto"/>
        <w:jc w:val="both"/>
        <w:rPr>
          <w:rFonts w:ascii="Times New Roman" w:eastAsia="Times New Roman" w:hAnsi="Times New Roman" w:cs="Times New Roman"/>
          <w:color w:val="000000" w:themeColor="text1"/>
          <w:sz w:val="24"/>
          <w:szCs w:val="24"/>
        </w:rPr>
      </w:pPr>
      <w:r w:rsidRPr="00B062F8">
        <w:rPr>
          <w:rFonts w:ascii="Times New Roman" w:hAnsi="Times New Roman" w:cs="Times New Roman"/>
          <w:color w:val="000000" w:themeColor="text1"/>
          <w:sz w:val="24"/>
          <w:szCs w:val="24"/>
        </w:rPr>
        <w:t xml:space="preserve">WEINTRAUT, M. L.; KIM, S.; DALLOUL, R. A. Expression of small intestinal nutrient transporters in embryonic and posthatch turkeys. </w:t>
      </w:r>
      <w:r w:rsidRPr="00B062F8">
        <w:rPr>
          <w:rFonts w:ascii="Times New Roman" w:hAnsi="Times New Roman" w:cs="Times New Roman"/>
          <w:b/>
          <w:color w:val="000000" w:themeColor="text1"/>
          <w:sz w:val="24"/>
          <w:szCs w:val="24"/>
        </w:rPr>
        <w:t>Poultry Science.</w:t>
      </w:r>
      <w:r w:rsidRPr="00B062F8">
        <w:rPr>
          <w:rFonts w:ascii="Times New Roman" w:hAnsi="Times New Roman" w:cs="Times New Roman"/>
          <w:color w:val="000000" w:themeColor="text1"/>
          <w:sz w:val="24"/>
          <w:szCs w:val="24"/>
        </w:rPr>
        <w:t xml:space="preserve"> v. 00, p. 1–9, 2015. Doi: http://dx.doi.org/10.3382/ps/pev310.</w:t>
      </w:r>
    </w:p>
    <w:p w14:paraId="124CBAEF" w14:textId="77777777" w:rsidR="001E6F58" w:rsidRPr="00B062F8" w:rsidRDefault="001E6F58" w:rsidP="006C37D3">
      <w:pPr>
        <w:spacing w:after="0" w:line="240" w:lineRule="auto"/>
        <w:jc w:val="both"/>
        <w:rPr>
          <w:rFonts w:ascii="Times New Roman" w:hAnsi="Times New Roman" w:cs="Times New Roman"/>
          <w:color w:val="000000" w:themeColor="text1"/>
          <w:sz w:val="24"/>
          <w:szCs w:val="24"/>
        </w:rPr>
      </w:pPr>
    </w:p>
    <w:p w14:paraId="24AC2A15" w14:textId="77777777" w:rsidR="00FC569D" w:rsidRPr="006C37D3" w:rsidRDefault="00FC569D" w:rsidP="006C37D3">
      <w:pPr>
        <w:spacing w:after="0" w:line="240" w:lineRule="auto"/>
        <w:rPr>
          <w:rFonts w:ascii="Times New Roman" w:hAnsi="Times New Roman" w:cs="Times New Roman"/>
          <w:sz w:val="24"/>
          <w:szCs w:val="24"/>
        </w:rPr>
      </w:pPr>
    </w:p>
    <w:sectPr w:rsidR="00FC569D" w:rsidRPr="006C37D3" w:rsidSect="005C7410">
      <w:pgSz w:w="11906" w:h="16838"/>
      <w:pgMar w:top="1417" w:right="1701" w:bottom="1417" w:left="1701" w:header="708" w:footer="708" w:gutter="0"/>
      <w:pgNumType w:start="12"/>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2F6EB5" w16cid:durableId="20035F85"/>
  <w16cid:commentId w16cid:paraId="40B6D4D8" w16cid:durableId="200360E2"/>
  <w16cid:commentId w16cid:paraId="41103A0F" w16cid:durableId="2003630A"/>
  <w16cid:commentId w16cid:paraId="3C07AF09" w16cid:durableId="20036419"/>
  <w16cid:commentId w16cid:paraId="6847C012" w16cid:durableId="200364BE"/>
  <w16cid:commentId w16cid:paraId="54C7C590" w16cid:durableId="200364F4"/>
  <w16cid:commentId w16cid:paraId="2B8919D8" w16cid:durableId="200365F7"/>
  <w16cid:commentId w16cid:paraId="738917E1" w16cid:durableId="2003669D"/>
  <w16cid:commentId w16cid:paraId="49FC6725" w16cid:durableId="20049E35"/>
  <w16cid:commentId w16cid:paraId="6E61C2FB" w16cid:durableId="2004A05B"/>
  <w16cid:commentId w16cid:paraId="6E50FB1B" w16cid:durableId="2004A0C3"/>
  <w16cid:commentId w16cid:paraId="7F48995F" w16cid:durableId="2004A14E"/>
  <w16cid:commentId w16cid:paraId="492C027F" w16cid:durableId="2004A3DA"/>
  <w16cid:commentId w16cid:paraId="6F047235" w16cid:durableId="2004A4E5"/>
  <w16cid:commentId w16cid:paraId="4E1593CB" w16cid:durableId="2004A94C"/>
  <w16cid:commentId w16cid:paraId="4B2F2AC9" w16cid:durableId="2004AAE7"/>
  <w16cid:commentId w16cid:paraId="128730EB" w16cid:durableId="2004ABF6"/>
  <w16cid:commentId w16cid:paraId="52C7C0CB" w16cid:durableId="2004AF8D"/>
  <w16cid:commentId w16cid:paraId="58FC3EC0" w16cid:durableId="2004B554"/>
  <w16cid:commentId w16cid:paraId="73CED87D" w16cid:durableId="2004B628"/>
  <w16cid:commentId w16cid:paraId="3203454F" w16cid:durableId="2004B68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39210" w14:textId="77777777" w:rsidR="00D0551F" w:rsidRDefault="00D0551F" w:rsidP="00CA59B9">
      <w:pPr>
        <w:spacing w:after="0" w:line="240" w:lineRule="auto"/>
      </w:pPr>
      <w:r>
        <w:separator/>
      </w:r>
    </w:p>
  </w:endnote>
  <w:endnote w:type="continuationSeparator" w:id="0">
    <w:p w14:paraId="6EF011E3" w14:textId="77777777" w:rsidR="00D0551F" w:rsidRDefault="00D0551F" w:rsidP="00CA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966019"/>
      <w:docPartObj>
        <w:docPartGallery w:val="Page Numbers (Bottom of Page)"/>
        <w:docPartUnique/>
      </w:docPartObj>
    </w:sdtPr>
    <w:sdtContent>
      <w:p w14:paraId="5ED1FD4C" w14:textId="0FFFC92B" w:rsidR="005C7410" w:rsidRDefault="005C7410">
        <w:pPr>
          <w:pStyle w:val="Rodap"/>
          <w:jc w:val="right"/>
        </w:pPr>
        <w:r>
          <w:fldChar w:fldCharType="begin"/>
        </w:r>
        <w:r>
          <w:instrText>PAGE   \* MERGEFORMAT</w:instrText>
        </w:r>
        <w:r>
          <w:fldChar w:fldCharType="separate"/>
        </w:r>
        <w:r>
          <w:rPr>
            <w:noProof/>
          </w:rPr>
          <w:t>41</w:t>
        </w:r>
        <w:r>
          <w:fldChar w:fldCharType="end"/>
        </w:r>
      </w:p>
    </w:sdtContent>
  </w:sdt>
  <w:p w14:paraId="447A8534" w14:textId="131D1C43" w:rsidR="005453FA" w:rsidRDefault="005453FA" w:rsidP="00BD0B1F">
    <w:pPr>
      <w:pStyle w:val="Rodap"/>
      <w:tabs>
        <w:tab w:val="clear" w:pos="4252"/>
        <w:tab w:val="clear" w:pos="8504"/>
        <w:tab w:val="left" w:pos="550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8CD3F" w14:textId="77777777" w:rsidR="00D0551F" w:rsidRDefault="00D0551F" w:rsidP="00CA59B9">
      <w:pPr>
        <w:spacing w:after="0" w:line="240" w:lineRule="auto"/>
      </w:pPr>
      <w:r>
        <w:separator/>
      </w:r>
    </w:p>
  </w:footnote>
  <w:footnote w:type="continuationSeparator" w:id="0">
    <w:p w14:paraId="3D031001" w14:textId="77777777" w:rsidR="00D0551F" w:rsidRDefault="00D0551F" w:rsidP="00CA5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0F0"/>
    <w:multiLevelType w:val="multilevel"/>
    <w:tmpl w:val="B8A065CC"/>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58"/>
    <w:rsid w:val="00026955"/>
    <w:rsid w:val="0004512E"/>
    <w:rsid w:val="000460BB"/>
    <w:rsid w:val="00077061"/>
    <w:rsid w:val="00080CF5"/>
    <w:rsid w:val="00090F69"/>
    <w:rsid w:val="00095D37"/>
    <w:rsid w:val="000B724F"/>
    <w:rsid w:val="000D255E"/>
    <w:rsid w:val="000E295A"/>
    <w:rsid w:val="000F7F73"/>
    <w:rsid w:val="00134E05"/>
    <w:rsid w:val="00137B23"/>
    <w:rsid w:val="00150C14"/>
    <w:rsid w:val="00154DC0"/>
    <w:rsid w:val="001679BE"/>
    <w:rsid w:val="001751FA"/>
    <w:rsid w:val="00193C21"/>
    <w:rsid w:val="001A3ECA"/>
    <w:rsid w:val="001B3001"/>
    <w:rsid w:val="001C1F46"/>
    <w:rsid w:val="001C3A9E"/>
    <w:rsid w:val="001D0184"/>
    <w:rsid w:val="001E4077"/>
    <w:rsid w:val="001E6F58"/>
    <w:rsid w:val="002141BD"/>
    <w:rsid w:val="00225EF6"/>
    <w:rsid w:val="00225F17"/>
    <w:rsid w:val="002554ED"/>
    <w:rsid w:val="00264B5D"/>
    <w:rsid w:val="0028215E"/>
    <w:rsid w:val="002B75CD"/>
    <w:rsid w:val="002C5E63"/>
    <w:rsid w:val="002E3BCE"/>
    <w:rsid w:val="002F0CCF"/>
    <w:rsid w:val="002F6E0D"/>
    <w:rsid w:val="00302221"/>
    <w:rsid w:val="00317998"/>
    <w:rsid w:val="003304FA"/>
    <w:rsid w:val="00361C16"/>
    <w:rsid w:val="00373299"/>
    <w:rsid w:val="0038538E"/>
    <w:rsid w:val="0039666B"/>
    <w:rsid w:val="003A5A8B"/>
    <w:rsid w:val="003C7BCC"/>
    <w:rsid w:val="003F32AD"/>
    <w:rsid w:val="0041086F"/>
    <w:rsid w:val="004137C9"/>
    <w:rsid w:val="00416915"/>
    <w:rsid w:val="00416ACA"/>
    <w:rsid w:val="00423A0F"/>
    <w:rsid w:val="004314A1"/>
    <w:rsid w:val="00431729"/>
    <w:rsid w:val="00433322"/>
    <w:rsid w:val="00442C7F"/>
    <w:rsid w:val="0044762C"/>
    <w:rsid w:val="00477BB9"/>
    <w:rsid w:val="00486C1E"/>
    <w:rsid w:val="00497BC7"/>
    <w:rsid w:val="004D34B9"/>
    <w:rsid w:val="004F5EF2"/>
    <w:rsid w:val="004F6525"/>
    <w:rsid w:val="004F7570"/>
    <w:rsid w:val="00512971"/>
    <w:rsid w:val="005133CC"/>
    <w:rsid w:val="00524BEC"/>
    <w:rsid w:val="005254CD"/>
    <w:rsid w:val="00540A6F"/>
    <w:rsid w:val="005453FA"/>
    <w:rsid w:val="00551977"/>
    <w:rsid w:val="005551E9"/>
    <w:rsid w:val="00577395"/>
    <w:rsid w:val="005978CF"/>
    <w:rsid w:val="005B1F8C"/>
    <w:rsid w:val="005B36E8"/>
    <w:rsid w:val="005C7410"/>
    <w:rsid w:val="005F2CBE"/>
    <w:rsid w:val="00600BDF"/>
    <w:rsid w:val="00644CC6"/>
    <w:rsid w:val="00672D48"/>
    <w:rsid w:val="00672E64"/>
    <w:rsid w:val="006733EB"/>
    <w:rsid w:val="0067595A"/>
    <w:rsid w:val="00680DB8"/>
    <w:rsid w:val="006B00AB"/>
    <w:rsid w:val="006B3252"/>
    <w:rsid w:val="006C37D3"/>
    <w:rsid w:val="006C5C3E"/>
    <w:rsid w:val="006D04EF"/>
    <w:rsid w:val="006D39A2"/>
    <w:rsid w:val="006D736E"/>
    <w:rsid w:val="006F1160"/>
    <w:rsid w:val="007050A3"/>
    <w:rsid w:val="00705B70"/>
    <w:rsid w:val="00714500"/>
    <w:rsid w:val="00716E97"/>
    <w:rsid w:val="0071737E"/>
    <w:rsid w:val="007177BC"/>
    <w:rsid w:val="00745883"/>
    <w:rsid w:val="007528E1"/>
    <w:rsid w:val="007658B4"/>
    <w:rsid w:val="00766055"/>
    <w:rsid w:val="00782563"/>
    <w:rsid w:val="007B1AC1"/>
    <w:rsid w:val="007B1C20"/>
    <w:rsid w:val="007C4D27"/>
    <w:rsid w:val="007D25AD"/>
    <w:rsid w:val="008132B3"/>
    <w:rsid w:val="00821B29"/>
    <w:rsid w:val="00840CC7"/>
    <w:rsid w:val="008432CF"/>
    <w:rsid w:val="00871606"/>
    <w:rsid w:val="00880484"/>
    <w:rsid w:val="008A3358"/>
    <w:rsid w:val="008B5F0E"/>
    <w:rsid w:val="008E3200"/>
    <w:rsid w:val="009075C0"/>
    <w:rsid w:val="00921AC7"/>
    <w:rsid w:val="0092286E"/>
    <w:rsid w:val="00937DCF"/>
    <w:rsid w:val="00971730"/>
    <w:rsid w:val="00991A5E"/>
    <w:rsid w:val="009957C4"/>
    <w:rsid w:val="009E01D1"/>
    <w:rsid w:val="009E2D36"/>
    <w:rsid w:val="009F6547"/>
    <w:rsid w:val="00A424D8"/>
    <w:rsid w:val="00A47D78"/>
    <w:rsid w:val="00AB467D"/>
    <w:rsid w:val="00AC5798"/>
    <w:rsid w:val="00B062F8"/>
    <w:rsid w:val="00B066D9"/>
    <w:rsid w:val="00B15590"/>
    <w:rsid w:val="00B20154"/>
    <w:rsid w:val="00B317E5"/>
    <w:rsid w:val="00B43CD5"/>
    <w:rsid w:val="00B45CA2"/>
    <w:rsid w:val="00B66C17"/>
    <w:rsid w:val="00B94567"/>
    <w:rsid w:val="00BB1D7A"/>
    <w:rsid w:val="00BD0B1F"/>
    <w:rsid w:val="00BD2738"/>
    <w:rsid w:val="00C0440C"/>
    <w:rsid w:val="00C17EEE"/>
    <w:rsid w:val="00C31D8A"/>
    <w:rsid w:val="00C43899"/>
    <w:rsid w:val="00C57102"/>
    <w:rsid w:val="00C72091"/>
    <w:rsid w:val="00CA59B9"/>
    <w:rsid w:val="00CB63F5"/>
    <w:rsid w:val="00CF5C05"/>
    <w:rsid w:val="00D0551F"/>
    <w:rsid w:val="00D328ED"/>
    <w:rsid w:val="00D51D98"/>
    <w:rsid w:val="00D52A6E"/>
    <w:rsid w:val="00DD049D"/>
    <w:rsid w:val="00DD2693"/>
    <w:rsid w:val="00DE7311"/>
    <w:rsid w:val="00DF1436"/>
    <w:rsid w:val="00E70154"/>
    <w:rsid w:val="00E70155"/>
    <w:rsid w:val="00E85345"/>
    <w:rsid w:val="00E94B44"/>
    <w:rsid w:val="00EA567F"/>
    <w:rsid w:val="00EA78B4"/>
    <w:rsid w:val="00EC2932"/>
    <w:rsid w:val="00EC3FEB"/>
    <w:rsid w:val="00EE67E6"/>
    <w:rsid w:val="00F002F3"/>
    <w:rsid w:val="00F35166"/>
    <w:rsid w:val="00F55C89"/>
    <w:rsid w:val="00F677DD"/>
    <w:rsid w:val="00F76ACF"/>
    <w:rsid w:val="00F87881"/>
    <w:rsid w:val="00F92A5B"/>
    <w:rsid w:val="00FB1CC6"/>
    <w:rsid w:val="00FB5310"/>
    <w:rsid w:val="00FC5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B9683"/>
  <w15:chartTrackingRefBased/>
  <w15:docId w15:val="{A9AB7718-12FA-4736-A4B6-4D8B9C52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F58"/>
    <w:pPr>
      <w:spacing w:after="200" w:line="276" w:lineRule="auto"/>
    </w:pPr>
  </w:style>
  <w:style w:type="paragraph" w:styleId="Ttulo1">
    <w:name w:val="heading 1"/>
    <w:basedOn w:val="Normal"/>
    <w:next w:val="Normal"/>
    <w:link w:val="Ttulo1Char"/>
    <w:uiPriority w:val="9"/>
    <w:qFormat/>
    <w:rsid w:val="001E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1E6F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1C3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E6F58"/>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rsid w:val="001E6F58"/>
    <w:rPr>
      <w:rFonts w:asciiTheme="majorHAnsi" w:eastAsiaTheme="majorEastAsia" w:hAnsiTheme="majorHAnsi" w:cstheme="majorBidi"/>
      <w:color w:val="2E74B5" w:themeColor="accent1" w:themeShade="BF"/>
      <w:sz w:val="26"/>
      <w:szCs w:val="26"/>
    </w:rPr>
  </w:style>
  <w:style w:type="character" w:styleId="Refdecomentrio">
    <w:name w:val="annotation reference"/>
    <w:basedOn w:val="Fontepargpadro"/>
    <w:uiPriority w:val="99"/>
    <w:semiHidden/>
    <w:unhideWhenUsed/>
    <w:rsid w:val="001E6F58"/>
    <w:rPr>
      <w:sz w:val="16"/>
      <w:szCs w:val="16"/>
    </w:rPr>
  </w:style>
  <w:style w:type="paragraph" w:styleId="Textodecomentrio">
    <w:name w:val="annotation text"/>
    <w:basedOn w:val="Normal"/>
    <w:link w:val="TextodecomentrioChar"/>
    <w:uiPriority w:val="99"/>
    <w:semiHidden/>
    <w:unhideWhenUsed/>
    <w:rsid w:val="001E6F5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E6F58"/>
    <w:rPr>
      <w:sz w:val="20"/>
      <w:szCs w:val="20"/>
    </w:rPr>
  </w:style>
  <w:style w:type="paragraph" w:styleId="Textodebalo">
    <w:name w:val="Balloon Text"/>
    <w:basedOn w:val="Normal"/>
    <w:link w:val="TextodebaloChar"/>
    <w:uiPriority w:val="99"/>
    <w:semiHidden/>
    <w:unhideWhenUsed/>
    <w:rsid w:val="001E6F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6F58"/>
    <w:rPr>
      <w:rFonts w:ascii="Segoe UI" w:hAnsi="Segoe UI" w:cs="Segoe UI"/>
      <w:sz w:val="18"/>
      <w:szCs w:val="18"/>
    </w:rPr>
  </w:style>
  <w:style w:type="paragraph" w:styleId="Legenda">
    <w:name w:val="caption"/>
    <w:basedOn w:val="Normal"/>
    <w:next w:val="Normal"/>
    <w:uiPriority w:val="35"/>
    <w:unhideWhenUsed/>
    <w:qFormat/>
    <w:rsid w:val="001E6F58"/>
    <w:pPr>
      <w:spacing w:line="240" w:lineRule="auto"/>
    </w:pPr>
    <w:rPr>
      <w:b/>
      <w:bCs/>
      <w:color w:val="5B9BD5" w:themeColor="accent1"/>
      <w:sz w:val="18"/>
      <w:szCs w:val="18"/>
    </w:rPr>
  </w:style>
  <w:style w:type="character" w:customStyle="1" w:styleId="hps">
    <w:name w:val="hps"/>
    <w:basedOn w:val="Fontepargpadro"/>
    <w:rsid w:val="001E6F58"/>
  </w:style>
  <w:style w:type="table" w:styleId="Tabelacomgrade">
    <w:name w:val="Table Grid"/>
    <w:basedOn w:val="Tabelanormal"/>
    <w:uiPriority w:val="59"/>
    <w:rsid w:val="001E6F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1E6F58"/>
    <w:pPr>
      <w:spacing w:after="0" w:line="240" w:lineRule="auto"/>
    </w:pPr>
  </w:style>
  <w:style w:type="character" w:customStyle="1" w:styleId="5yl5">
    <w:name w:val="_5yl5"/>
    <w:basedOn w:val="Fontepargpadro"/>
    <w:rsid w:val="001E6F58"/>
  </w:style>
  <w:style w:type="character" w:customStyle="1" w:styleId="ff2">
    <w:name w:val="ff2"/>
    <w:basedOn w:val="Fontepargpadro"/>
    <w:rsid w:val="001E6F58"/>
  </w:style>
  <w:style w:type="character" w:styleId="Forte">
    <w:name w:val="Strong"/>
    <w:basedOn w:val="Fontepargpadro"/>
    <w:uiPriority w:val="22"/>
    <w:qFormat/>
    <w:rsid w:val="001E6F58"/>
    <w:rPr>
      <w:b/>
      <w:bCs/>
    </w:rPr>
  </w:style>
  <w:style w:type="paragraph" w:styleId="PargrafodaLista">
    <w:name w:val="List Paragraph"/>
    <w:basedOn w:val="Normal"/>
    <w:uiPriority w:val="34"/>
    <w:qFormat/>
    <w:rsid w:val="001E6F58"/>
    <w:pPr>
      <w:ind w:left="720"/>
      <w:contextualSpacing/>
    </w:pPr>
  </w:style>
  <w:style w:type="paragraph" w:styleId="CabealhodoSumrio">
    <w:name w:val="TOC Heading"/>
    <w:basedOn w:val="Ttulo1"/>
    <w:next w:val="Normal"/>
    <w:uiPriority w:val="39"/>
    <w:unhideWhenUsed/>
    <w:qFormat/>
    <w:rsid w:val="001E6F58"/>
    <w:pPr>
      <w:spacing w:line="259" w:lineRule="auto"/>
      <w:outlineLvl w:val="9"/>
    </w:pPr>
    <w:rPr>
      <w:lang w:eastAsia="pt-BR"/>
    </w:rPr>
  </w:style>
  <w:style w:type="paragraph" w:styleId="Sumrio1">
    <w:name w:val="toc 1"/>
    <w:basedOn w:val="Normal"/>
    <w:next w:val="Normal"/>
    <w:autoRedefine/>
    <w:uiPriority w:val="39"/>
    <w:unhideWhenUsed/>
    <w:rsid w:val="001E6F58"/>
    <w:pPr>
      <w:spacing w:after="100"/>
    </w:pPr>
  </w:style>
  <w:style w:type="paragraph" w:styleId="Sumrio2">
    <w:name w:val="toc 2"/>
    <w:basedOn w:val="Normal"/>
    <w:next w:val="Normal"/>
    <w:autoRedefine/>
    <w:uiPriority w:val="39"/>
    <w:unhideWhenUsed/>
    <w:rsid w:val="001E6F58"/>
    <w:pPr>
      <w:spacing w:after="100"/>
      <w:ind w:left="220"/>
    </w:pPr>
  </w:style>
  <w:style w:type="character" w:styleId="Hyperlink">
    <w:name w:val="Hyperlink"/>
    <w:basedOn w:val="Fontepargpadro"/>
    <w:uiPriority w:val="99"/>
    <w:unhideWhenUsed/>
    <w:rsid w:val="001E6F58"/>
    <w:rPr>
      <w:color w:val="0563C1" w:themeColor="hyperlink"/>
      <w:u w:val="single"/>
    </w:rPr>
  </w:style>
  <w:style w:type="paragraph" w:customStyle="1" w:styleId="Default">
    <w:name w:val="Default"/>
    <w:rsid w:val="001E6F58"/>
    <w:pPr>
      <w:autoSpaceDE w:val="0"/>
      <w:autoSpaceDN w:val="0"/>
      <w:adjustRightInd w:val="0"/>
      <w:spacing w:after="0" w:line="240" w:lineRule="auto"/>
    </w:pPr>
    <w:rPr>
      <w:rFonts w:ascii="Times New Roman" w:hAnsi="Times New Roman" w:cs="Times New Roman"/>
      <w:color w:val="000000"/>
      <w:sz w:val="24"/>
      <w:szCs w:val="24"/>
    </w:rPr>
  </w:style>
  <w:style w:type="paragraph" w:styleId="Assuntodocomentrio">
    <w:name w:val="annotation subject"/>
    <w:basedOn w:val="Textodecomentrio"/>
    <w:next w:val="Textodecomentrio"/>
    <w:link w:val="AssuntodocomentrioChar"/>
    <w:uiPriority w:val="99"/>
    <w:semiHidden/>
    <w:unhideWhenUsed/>
    <w:rsid w:val="001E6F58"/>
    <w:rPr>
      <w:b/>
      <w:bCs/>
    </w:rPr>
  </w:style>
  <w:style w:type="character" w:customStyle="1" w:styleId="AssuntodocomentrioChar">
    <w:name w:val="Assunto do comentário Char"/>
    <w:basedOn w:val="TextodecomentrioChar"/>
    <w:link w:val="Assuntodocomentrio"/>
    <w:uiPriority w:val="99"/>
    <w:semiHidden/>
    <w:rsid w:val="001E6F58"/>
    <w:rPr>
      <w:b/>
      <w:bCs/>
      <w:sz w:val="20"/>
      <w:szCs w:val="20"/>
    </w:rPr>
  </w:style>
  <w:style w:type="paragraph" w:styleId="NormalWeb">
    <w:name w:val="Normal (Web)"/>
    <w:basedOn w:val="Normal"/>
    <w:uiPriority w:val="99"/>
    <w:semiHidden/>
    <w:unhideWhenUsed/>
    <w:rsid w:val="001E6F58"/>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Reviso">
    <w:name w:val="Revision"/>
    <w:hidden/>
    <w:uiPriority w:val="99"/>
    <w:semiHidden/>
    <w:rsid w:val="001B3001"/>
    <w:pPr>
      <w:spacing w:after="0" w:line="240" w:lineRule="auto"/>
    </w:pPr>
  </w:style>
  <w:style w:type="paragraph" w:styleId="Cabealho">
    <w:name w:val="header"/>
    <w:basedOn w:val="Normal"/>
    <w:link w:val="CabealhoChar"/>
    <w:uiPriority w:val="99"/>
    <w:unhideWhenUsed/>
    <w:rsid w:val="00CA59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59B9"/>
  </w:style>
  <w:style w:type="paragraph" w:styleId="Rodap">
    <w:name w:val="footer"/>
    <w:basedOn w:val="Normal"/>
    <w:link w:val="RodapChar"/>
    <w:uiPriority w:val="99"/>
    <w:unhideWhenUsed/>
    <w:rsid w:val="00CA59B9"/>
    <w:pPr>
      <w:tabs>
        <w:tab w:val="center" w:pos="4252"/>
        <w:tab w:val="right" w:pos="8504"/>
      </w:tabs>
      <w:spacing w:after="0" w:line="240" w:lineRule="auto"/>
    </w:pPr>
  </w:style>
  <w:style w:type="character" w:customStyle="1" w:styleId="RodapChar">
    <w:name w:val="Rodapé Char"/>
    <w:basedOn w:val="Fontepargpadro"/>
    <w:link w:val="Rodap"/>
    <w:uiPriority w:val="99"/>
    <w:rsid w:val="00CA59B9"/>
  </w:style>
  <w:style w:type="character" w:customStyle="1" w:styleId="Ttulo3Char">
    <w:name w:val="Título 3 Char"/>
    <w:basedOn w:val="Fontepargpadro"/>
    <w:link w:val="Ttulo3"/>
    <w:uiPriority w:val="9"/>
    <w:semiHidden/>
    <w:rsid w:val="001C3A9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08120">
      <w:bodyDiv w:val="1"/>
      <w:marLeft w:val="0"/>
      <w:marRight w:val="0"/>
      <w:marTop w:val="0"/>
      <w:marBottom w:val="0"/>
      <w:divBdr>
        <w:top w:val="none" w:sz="0" w:space="0" w:color="auto"/>
        <w:left w:val="none" w:sz="0" w:space="0" w:color="auto"/>
        <w:bottom w:val="none" w:sz="0" w:space="0" w:color="auto"/>
        <w:right w:val="none" w:sz="0" w:space="0" w:color="auto"/>
      </w:divBdr>
    </w:div>
    <w:div w:id="152787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s://www.ncbi.nlm.nih.gov/pubmed/?term=Thorens%20B%5BAuthor%5D&amp;cauthor=true&amp;cauthor_uid=23506862"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s://www.ncbi.nlm.nih.gov/pubmed/?term=Mueckler%20M%5BAuthor%5D&amp;cauthor=true&amp;cauthor_uid=23506862" TargetMode="External"/><Relationship Id="rId2" Type="http://schemas.openxmlformats.org/officeDocument/2006/relationships/numbering" Target="numbering.xml"/><Relationship Id="rId16" Type="http://schemas.openxmlformats.org/officeDocument/2006/relationships/hyperlink" Target="https://doi.org/10.1093/ps/86.8.173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093/jn/135.2.193"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udes\Desktop\RESULTADOS\resultado%20final\graficos%20(Recuperado).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udes\Desktop\RESULTADOS\resultado%20final\graficos%20(Recuperado).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Plan1!$A$94</c:f>
              <c:strCache>
                <c:ptCount val="1"/>
                <c:pt idx="0">
                  <c:v>1</c:v>
                </c:pt>
              </c:strCache>
            </c:strRef>
          </c:tx>
          <c:spPr>
            <a:solidFill>
              <a:schemeClr val="tx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Plan1!$B$92:$I$93</c:f>
              <c:strCache>
                <c:ptCount val="8"/>
                <c:pt idx="0">
                  <c:v>Duodeno</c:v>
                </c:pt>
                <c:pt idx="1">
                  <c:v>Jejuno</c:v>
                </c:pt>
                <c:pt idx="3">
                  <c:v>Duodeno</c:v>
                </c:pt>
                <c:pt idx="4">
                  <c:v>Jejuno</c:v>
                </c:pt>
                <c:pt idx="6">
                  <c:v>Duodeno</c:v>
                </c:pt>
                <c:pt idx="7">
                  <c:v>Jejuno</c:v>
                </c:pt>
              </c:strCache>
            </c:strRef>
          </c:cat>
          <c:val>
            <c:numRef>
              <c:f>Plan1!$B$94:$I$94</c:f>
              <c:numCache>
                <c:formatCode>General</c:formatCode>
                <c:ptCount val="8"/>
                <c:pt idx="0">
                  <c:v>1.522</c:v>
                </c:pt>
                <c:pt idx="1">
                  <c:v>1.4019999999999999</c:v>
                </c:pt>
                <c:pt idx="3">
                  <c:v>1.2649999999999999</c:v>
                </c:pt>
                <c:pt idx="4">
                  <c:v>1.073</c:v>
                </c:pt>
                <c:pt idx="6">
                  <c:v>1.143</c:v>
                </c:pt>
                <c:pt idx="7">
                  <c:v>0.71799999999999997</c:v>
                </c:pt>
              </c:numCache>
            </c:numRef>
          </c:val>
          <c:extLst>
            <c:ext xmlns:c16="http://schemas.microsoft.com/office/drawing/2014/chart" uri="{C3380CC4-5D6E-409C-BE32-E72D297353CC}">
              <c16:uniqueId val="{00000000-6B18-684F-9EF3-9B3B233EC3A6}"/>
            </c:ext>
          </c:extLst>
        </c:ser>
        <c:ser>
          <c:idx val="1"/>
          <c:order val="1"/>
          <c:tx>
            <c:strRef>
              <c:f>Plan1!$A$95</c:f>
              <c:strCache>
                <c:ptCount val="1"/>
                <c:pt idx="0">
                  <c:v>14</c:v>
                </c:pt>
              </c:strCache>
            </c:strRef>
          </c:tx>
          <c:spPr>
            <a:solidFill>
              <a:schemeClr val="bg2">
                <a:lumMod val="50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Plan1!$B$92:$I$93</c:f>
              <c:strCache>
                <c:ptCount val="8"/>
                <c:pt idx="0">
                  <c:v>Duodeno</c:v>
                </c:pt>
                <c:pt idx="1">
                  <c:v>Jejuno</c:v>
                </c:pt>
                <c:pt idx="3">
                  <c:v>Duodeno</c:v>
                </c:pt>
                <c:pt idx="4">
                  <c:v>Jejuno</c:v>
                </c:pt>
                <c:pt idx="6">
                  <c:v>Duodeno</c:v>
                </c:pt>
                <c:pt idx="7">
                  <c:v>Jejuno</c:v>
                </c:pt>
              </c:strCache>
            </c:strRef>
          </c:cat>
          <c:val>
            <c:numRef>
              <c:f>Plan1!$B$95:$I$95</c:f>
              <c:numCache>
                <c:formatCode>General</c:formatCode>
                <c:ptCount val="8"/>
                <c:pt idx="0">
                  <c:v>0.65500000000000003</c:v>
                </c:pt>
                <c:pt idx="1">
                  <c:v>0.6</c:v>
                </c:pt>
                <c:pt idx="3">
                  <c:v>0.81100000000000005</c:v>
                </c:pt>
                <c:pt idx="4">
                  <c:v>1.73</c:v>
                </c:pt>
                <c:pt idx="6">
                  <c:v>0.66600000000000004</c:v>
                </c:pt>
                <c:pt idx="7">
                  <c:v>1.3640000000000001</c:v>
                </c:pt>
              </c:numCache>
            </c:numRef>
          </c:val>
          <c:extLst>
            <c:ext xmlns:c16="http://schemas.microsoft.com/office/drawing/2014/chart" uri="{C3380CC4-5D6E-409C-BE32-E72D297353CC}">
              <c16:uniqueId val="{00000001-6B18-684F-9EF3-9B3B233EC3A6}"/>
            </c:ext>
          </c:extLst>
        </c:ser>
        <c:ser>
          <c:idx val="2"/>
          <c:order val="2"/>
          <c:tx>
            <c:strRef>
              <c:f>Plan1!$A$96</c:f>
              <c:strCache>
                <c:ptCount val="1"/>
                <c:pt idx="0">
                  <c:v>21</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Plan1!$B$92:$I$93</c:f>
              <c:strCache>
                <c:ptCount val="8"/>
                <c:pt idx="0">
                  <c:v>Duodeno</c:v>
                </c:pt>
                <c:pt idx="1">
                  <c:v>Jejuno</c:v>
                </c:pt>
                <c:pt idx="3">
                  <c:v>Duodeno</c:v>
                </c:pt>
                <c:pt idx="4">
                  <c:v>Jejuno</c:v>
                </c:pt>
                <c:pt idx="6">
                  <c:v>Duodeno</c:v>
                </c:pt>
                <c:pt idx="7">
                  <c:v>Jejuno</c:v>
                </c:pt>
              </c:strCache>
            </c:strRef>
          </c:cat>
          <c:val>
            <c:numRef>
              <c:f>Plan1!$B$96:$I$96</c:f>
              <c:numCache>
                <c:formatCode>General</c:formatCode>
                <c:ptCount val="8"/>
                <c:pt idx="0">
                  <c:v>0.59199999999999997</c:v>
                </c:pt>
                <c:pt idx="1">
                  <c:v>1.1739999999999999</c:v>
                </c:pt>
                <c:pt idx="3">
                  <c:v>2.1150000000000002</c:v>
                </c:pt>
                <c:pt idx="4">
                  <c:v>0.89500000000000002</c:v>
                </c:pt>
                <c:pt idx="6">
                  <c:v>1.0629999999999999</c:v>
                </c:pt>
                <c:pt idx="7">
                  <c:v>1.1759999999999999</c:v>
                </c:pt>
              </c:numCache>
            </c:numRef>
          </c:val>
          <c:extLst>
            <c:ext xmlns:c16="http://schemas.microsoft.com/office/drawing/2014/chart" uri="{C3380CC4-5D6E-409C-BE32-E72D297353CC}">
              <c16:uniqueId val="{00000002-6B18-684F-9EF3-9B3B233EC3A6}"/>
            </c:ext>
          </c:extLst>
        </c:ser>
        <c:dLbls>
          <c:showLegendKey val="0"/>
          <c:showVal val="0"/>
          <c:showCatName val="0"/>
          <c:showSerName val="0"/>
          <c:showPercent val="0"/>
          <c:showBubbleSize val="0"/>
        </c:dLbls>
        <c:gapWidth val="219"/>
        <c:overlap val="-27"/>
        <c:axId val="458730160"/>
        <c:axId val="458730552"/>
      </c:barChart>
      <c:catAx>
        <c:axId val="45873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58730552"/>
        <c:crosses val="autoZero"/>
        <c:auto val="1"/>
        <c:lblAlgn val="ctr"/>
        <c:lblOffset val="100"/>
        <c:noMultiLvlLbl val="0"/>
      </c:catAx>
      <c:valAx>
        <c:axId val="458730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Expressão</a:t>
                </a:r>
                <a:r>
                  <a:rPr lang="pt-BR" baseline="0"/>
                  <a:t> relativa do RNA m</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58730160"/>
        <c:crosses val="autoZero"/>
        <c:crossBetween val="between"/>
      </c:valAx>
      <c:spPr>
        <a:noFill/>
        <a:ln>
          <a:noFill/>
        </a:ln>
        <a:effectLst/>
      </c:spPr>
    </c:plotArea>
    <c:legend>
      <c:legendPos val="b"/>
      <c:layout>
        <c:manualLayout>
          <c:xMode val="edge"/>
          <c:yMode val="edge"/>
          <c:x val="0.46413313527795669"/>
          <c:y val="0.92723105345834278"/>
          <c:w val="0.14805149591484507"/>
          <c:h val="7.27689439854947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94225721784777"/>
          <c:y val="5.0925925925925923E-2"/>
          <c:w val="0.83772440944881887"/>
          <c:h val="0.73577136191309422"/>
        </c:manualLayout>
      </c:layout>
      <c:barChart>
        <c:barDir val="col"/>
        <c:grouping val="clustered"/>
        <c:varyColors val="0"/>
        <c:ser>
          <c:idx val="0"/>
          <c:order val="0"/>
          <c:tx>
            <c:strRef>
              <c:f>Plan1!$A$99</c:f>
              <c:strCache>
                <c:ptCount val="1"/>
                <c:pt idx="0">
                  <c:v>42</c:v>
                </c:pt>
              </c:strCache>
            </c:strRef>
          </c:tx>
          <c:spPr>
            <a:solidFill>
              <a:schemeClr val="tx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Plan1!$B$97:$I$98</c:f>
              <c:strCache>
                <c:ptCount val="8"/>
                <c:pt idx="0">
                  <c:v>Duodeno</c:v>
                </c:pt>
                <c:pt idx="1">
                  <c:v>Jejuno</c:v>
                </c:pt>
                <c:pt idx="3">
                  <c:v>duodeno</c:v>
                </c:pt>
                <c:pt idx="4">
                  <c:v>jejuno</c:v>
                </c:pt>
                <c:pt idx="6">
                  <c:v>duodeno</c:v>
                </c:pt>
                <c:pt idx="7">
                  <c:v>jejuno</c:v>
                </c:pt>
              </c:strCache>
            </c:strRef>
          </c:cat>
          <c:val>
            <c:numRef>
              <c:f>Plan1!$B$99:$I$99</c:f>
              <c:numCache>
                <c:formatCode>General</c:formatCode>
                <c:ptCount val="8"/>
                <c:pt idx="0">
                  <c:v>0.78600000000000003</c:v>
                </c:pt>
                <c:pt idx="1">
                  <c:v>1.494</c:v>
                </c:pt>
                <c:pt idx="3">
                  <c:v>1.0920000000000001</c:v>
                </c:pt>
                <c:pt idx="4">
                  <c:v>0.84</c:v>
                </c:pt>
                <c:pt idx="6">
                  <c:v>2.085</c:v>
                </c:pt>
                <c:pt idx="7">
                  <c:v>0.79500000000000004</c:v>
                </c:pt>
              </c:numCache>
            </c:numRef>
          </c:val>
          <c:extLst>
            <c:ext xmlns:c16="http://schemas.microsoft.com/office/drawing/2014/chart" uri="{C3380CC4-5D6E-409C-BE32-E72D297353CC}">
              <c16:uniqueId val="{00000000-CC82-6846-93A7-956C481B0D19}"/>
            </c:ext>
          </c:extLst>
        </c:ser>
        <c:ser>
          <c:idx val="1"/>
          <c:order val="1"/>
          <c:tx>
            <c:strRef>
              <c:f>Plan1!$A$100</c:f>
              <c:strCache>
                <c:ptCount val="1"/>
                <c:pt idx="0">
                  <c:v>49</c:v>
                </c:pt>
              </c:strCache>
            </c:strRef>
          </c:tx>
          <c:spPr>
            <a:solidFill>
              <a:schemeClr val="bg2">
                <a:lumMod val="75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Plan1!$B$97:$I$98</c:f>
              <c:strCache>
                <c:ptCount val="8"/>
                <c:pt idx="0">
                  <c:v>Duodeno</c:v>
                </c:pt>
                <c:pt idx="1">
                  <c:v>Jejuno</c:v>
                </c:pt>
                <c:pt idx="3">
                  <c:v>duodeno</c:v>
                </c:pt>
                <c:pt idx="4">
                  <c:v>jejuno</c:v>
                </c:pt>
                <c:pt idx="6">
                  <c:v>duodeno</c:v>
                </c:pt>
                <c:pt idx="7">
                  <c:v>jejuno</c:v>
                </c:pt>
              </c:strCache>
            </c:strRef>
          </c:cat>
          <c:val>
            <c:numRef>
              <c:f>Plan1!$B$100:$I$100</c:f>
              <c:numCache>
                <c:formatCode>General</c:formatCode>
                <c:ptCount val="8"/>
                <c:pt idx="0">
                  <c:v>1.3129999999999999</c:v>
                </c:pt>
                <c:pt idx="1">
                  <c:v>1.3129999999999999</c:v>
                </c:pt>
                <c:pt idx="3">
                  <c:v>1.325</c:v>
                </c:pt>
                <c:pt idx="4">
                  <c:v>0.57499999999999996</c:v>
                </c:pt>
                <c:pt idx="6">
                  <c:v>1.325</c:v>
                </c:pt>
                <c:pt idx="7">
                  <c:v>1.85</c:v>
                </c:pt>
              </c:numCache>
            </c:numRef>
          </c:val>
          <c:extLst>
            <c:ext xmlns:c16="http://schemas.microsoft.com/office/drawing/2014/chart" uri="{C3380CC4-5D6E-409C-BE32-E72D297353CC}">
              <c16:uniqueId val="{00000001-CC82-6846-93A7-956C481B0D19}"/>
            </c:ext>
          </c:extLst>
        </c:ser>
        <c:dLbls>
          <c:showLegendKey val="0"/>
          <c:showVal val="0"/>
          <c:showCatName val="0"/>
          <c:showSerName val="0"/>
          <c:showPercent val="0"/>
          <c:showBubbleSize val="0"/>
        </c:dLbls>
        <c:gapWidth val="219"/>
        <c:overlap val="-27"/>
        <c:axId val="236310984"/>
        <c:axId val="236314120"/>
      </c:barChart>
      <c:catAx>
        <c:axId val="236310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6314120"/>
        <c:crosses val="autoZero"/>
        <c:auto val="1"/>
        <c:lblAlgn val="ctr"/>
        <c:lblOffset val="100"/>
        <c:noMultiLvlLbl val="0"/>
      </c:catAx>
      <c:valAx>
        <c:axId val="236314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Expressão relativa do RNAm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6310984"/>
        <c:crosses val="autoZero"/>
        <c:crossBetween val="between"/>
      </c:valAx>
      <c:spPr>
        <a:noFill/>
        <a:ln>
          <a:noFill/>
        </a:ln>
        <a:effectLst/>
      </c:spPr>
    </c:plotArea>
    <c:legend>
      <c:legendPos val="b"/>
      <c:layout>
        <c:manualLayout>
          <c:xMode val="edge"/>
          <c:yMode val="edge"/>
          <c:x val="0.47901401788558179"/>
          <c:y val="0.92081127118612749"/>
          <c:w val="0.12260628757247301"/>
          <c:h val="7.91887288138724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0.11458</cdr:x>
      <cdr:y>0.22549</cdr:y>
    </cdr:from>
    <cdr:to>
      <cdr:x>0.20468</cdr:x>
      <cdr:y>0.34112</cdr:y>
    </cdr:to>
    <cdr:sp macro="" textlink="">
      <cdr:nvSpPr>
        <cdr:cNvPr id="2" name="Retângulo 1"/>
        <cdr:cNvSpPr/>
      </cdr:nvSpPr>
      <cdr:spPr>
        <a:xfrm xmlns:a="http://schemas.openxmlformats.org/drawingml/2006/main">
          <a:off x="610158" y="570585"/>
          <a:ext cx="479805" cy="29260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0.22045</cdr:x>
      <cdr:y>0.25728</cdr:y>
    </cdr:from>
    <cdr:to>
      <cdr:x>0.31595</cdr:x>
      <cdr:y>0.3787</cdr:y>
    </cdr:to>
    <cdr:sp macro="" textlink="">
      <cdr:nvSpPr>
        <cdr:cNvPr id="3" name="Retângulo 2"/>
        <cdr:cNvSpPr/>
      </cdr:nvSpPr>
      <cdr:spPr>
        <a:xfrm xmlns:a="http://schemas.openxmlformats.org/drawingml/2006/main">
          <a:off x="1173940" y="651051"/>
          <a:ext cx="508555" cy="30723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0.14102</cdr:x>
      <cdr:y>0.45097</cdr:y>
    </cdr:from>
    <cdr:to>
      <cdr:x>0.21329</cdr:x>
      <cdr:y>0.56171</cdr:y>
    </cdr:to>
    <cdr:sp macro="" textlink="">
      <cdr:nvSpPr>
        <cdr:cNvPr id="4" name="Retângulo 3"/>
        <cdr:cNvSpPr/>
      </cdr:nvSpPr>
      <cdr:spPr>
        <a:xfrm xmlns:a="http://schemas.openxmlformats.org/drawingml/2006/main">
          <a:off x="750945" y="1141168"/>
          <a:ext cx="384845" cy="2802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b</a:t>
          </a:r>
        </a:p>
      </cdr:txBody>
    </cdr:sp>
  </cdr:relSizeAnchor>
  <cdr:relSizeAnchor xmlns:cdr="http://schemas.openxmlformats.org/drawingml/2006/chartDrawing">
    <cdr:from>
      <cdr:x>0.11456</cdr:x>
      <cdr:y>0.56772</cdr:y>
    </cdr:from>
    <cdr:to>
      <cdr:x>0.1586</cdr:x>
      <cdr:y>0.63339</cdr:y>
    </cdr:to>
    <cdr:sp macro="" textlink="">
      <cdr:nvSpPr>
        <cdr:cNvPr id="5" name="Retângulo 4"/>
        <cdr:cNvSpPr/>
      </cdr:nvSpPr>
      <cdr:spPr>
        <a:xfrm xmlns:a="http://schemas.openxmlformats.org/drawingml/2006/main">
          <a:off x="839034" y="2223694"/>
          <a:ext cx="322535" cy="25722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B</a:t>
          </a:r>
        </a:p>
      </cdr:txBody>
    </cdr:sp>
  </cdr:relSizeAnchor>
  <cdr:relSizeAnchor xmlns:cdr="http://schemas.openxmlformats.org/drawingml/2006/chartDrawing">
    <cdr:from>
      <cdr:x>0.16754</cdr:x>
      <cdr:y>0.50212</cdr:y>
    </cdr:from>
    <cdr:to>
      <cdr:x>0.24351</cdr:x>
      <cdr:y>0.58586</cdr:y>
    </cdr:to>
    <cdr:sp macro="" textlink="">
      <cdr:nvSpPr>
        <cdr:cNvPr id="6" name="Retângulo 5"/>
        <cdr:cNvSpPr/>
      </cdr:nvSpPr>
      <cdr:spPr>
        <a:xfrm xmlns:a="http://schemas.openxmlformats.org/drawingml/2006/main">
          <a:off x="892166" y="1270597"/>
          <a:ext cx="404549" cy="21190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b</a:t>
          </a:r>
        </a:p>
      </cdr:txBody>
    </cdr:sp>
  </cdr:relSizeAnchor>
  <cdr:relSizeAnchor xmlns:cdr="http://schemas.openxmlformats.org/drawingml/2006/chartDrawing">
    <cdr:from>
      <cdr:x>0.22727</cdr:x>
      <cdr:y>0.42909</cdr:y>
    </cdr:from>
    <cdr:to>
      <cdr:x>0.27131</cdr:x>
      <cdr:y>0.49475</cdr:y>
    </cdr:to>
    <cdr:sp macro="" textlink="">
      <cdr:nvSpPr>
        <cdr:cNvPr id="7" name="Retângulo 6"/>
        <cdr:cNvSpPr/>
      </cdr:nvSpPr>
      <cdr:spPr>
        <a:xfrm xmlns:a="http://schemas.openxmlformats.org/drawingml/2006/main">
          <a:off x="1664483" y="1680696"/>
          <a:ext cx="322535" cy="25718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0.43962</cdr:x>
      <cdr:y>0.51475</cdr:y>
    </cdr:from>
    <cdr:to>
      <cdr:x>0.48365</cdr:x>
      <cdr:y>0.58041</cdr:y>
    </cdr:to>
    <cdr:sp macro="" textlink="">
      <cdr:nvSpPr>
        <cdr:cNvPr id="8" name="Retângulo 7"/>
        <cdr:cNvSpPr/>
      </cdr:nvSpPr>
      <cdr:spPr>
        <a:xfrm xmlns:a="http://schemas.openxmlformats.org/drawingml/2006/main">
          <a:off x="3219595" y="2016232"/>
          <a:ext cx="322534" cy="25718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B</a:t>
          </a:r>
        </a:p>
      </cdr:txBody>
    </cdr:sp>
  </cdr:relSizeAnchor>
  <cdr:relSizeAnchor xmlns:cdr="http://schemas.openxmlformats.org/drawingml/2006/chartDrawing">
    <cdr:from>
      <cdr:x>0.44592</cdr:x>
      <cdr:y>0.30065</cdr:y>
    </cdr:from>
    <cdr:to>
      <cdr:x>0.51447</cdr:x>
      <cdr:y>0.39155</cdr:y>
    </cdr:to>
    <cdr:sp macro="" textlink="">
      <cdr:nvSpPr>
        <cdr:cNvPr id="9" name="Retângulo 8"/>
        <cdr:cNvSpPr/>
      </cdr:nvSpPr>
      <cdr:spPr>
        <a:xfrm xmlns:a="http://schemas.openxmlformats.org/drawingml/2006/main">
          <a:off x="2374585" y="760787"/>
          <a:ext cx="365036" cy="23002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b</a:t>
          </a:r>
        </a:p>
      </cdr:txBody>
    </cdr:sp>
  </cdr:relSizeAnchor>
  <cdr:relSizeAnchor xmlns:cdr="http://schemas.openxmlformats.org/drawingml/2006/chartDrawing">
    <cdr:from>
      <cdr:x>0.49025</cdr:x>
      <cdr:y>0.04311</cdr:y>
    </cdr:from>
    <cdr:to>
      <cdr:x>0.56119</cdr:x>
      <cdr:y>0.12052</cdr:y>
    </cdr:to>
    <cdr:sp macro="" textlink="">
      <cdr:nvSpPr>
        <cdr:cNvPr id="10" name="Retângulo 9"/>
        <cdr:cNvSpPr/>
      </cdr:nvSpPr>
      <cdr:spPr>
        <a:xfrm xmlns:a="http://schemas.openxmlformats.org/drawingml/2006/main">
          <a:off x="2610629" y="109082"/>
          <a:ext cx="377763" cy="19588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0.59777</cdr:x>
      <cdr:y>0.40658</cdr:y>
    </cdr:from>
    <cdr:to>
      <cdr:x>0.66548</cdr:x>
      <cdr:y>0.48246</cdr:y>
    </cdr:to>
    <cdr:sp macro="" textlink="">
      <cdr:nvSpPr>
        <cdr:cNvPr id="11" name="Retângulo 10"/>
        <cdr:cNvSpPr/>
      </cdr:nvSpPr>
      <cdr:spPr>
        <a:xfrm xmlns:a="http://schemas.openxmlformats.org/drawingml/2006/main">
          <a:off x="3183169" y="1028830"/>
          <a:ext cx="360564" cy="19201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b</a:t>
          </a:r>
        </a:p>
      </cdr:txBody>
    </cdr:sp>
  </cdr:relSizeAnchor>
  <cdr:relSizeAnchor xmlns:cdr="http://schemas.openxmlformats.org/drawingml/2006/chartDrawing">
    <cdr:from>
      <cdr:x>0.54293</cdr:x>
      <cdr:y>0.35672</cdr:y>
    </cdr:from>
    <cdr:to>
      <cdr:x>0.64608</cdr:x>
      <cdr:y>0.43076</cdr:y>
    </cdr:to>
    <cdr:sp macro="" textlink="">
      <cdr:nvSpPr>
        <cdr:cNvPr id="12" name="Retângulo 11"/>
        <cdr:cNvSpPr/>
      </cdr:nvSpPr>
      <cdr:spPr>
        <a:xfrm xmlns:a="http://schemas.openxmlformats.org/drawingml/2006/main">
          <a:off x="2891154" y="902679"/>
          <a:ext cx="549286" cy="18735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0.57313</cdr:x>
      <cdr:y>0.1656</cdr:y>
    </cdr:from>
    <cdr:to>
      <cdr:x>0.6456</cdr:x>
      <cdr:y>0.27463</cdr:y>
    </cdr:to>
    <cdr:sp macro="" textlink="">
      <cdr:nvSpPr>
        <cdr:cNvPr id="13" name="Retângulo 12"/>
        <cdr:cNvSpPr/>
      </cdr:nvSpPr>
      <cdr:spPr>
        <a:xfrm xmlns:a="http://schemas.openxmlformats.org/drawingml/2006/main">
          <a:off x="3051959" y="419047"/>
          <a:ext cx="385910" cy="27589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0.78761</cdr:x>
      <cdr:y>0.48855</cdr:y>
    </cdr:from>
    <cdr:to>
      <cdr:x>0.85355</cdr:x>
      <cdr:y>0.53918</cdr:y>
    </cdr:to>
    <cdr:sp macro="" textlink="">
      <cdr:nvSpPr>
        <cdr:cNvPr id="14" name="Retângulo 13"/>
        <cdr:cNvSpPr/>
      </cdr:nvSpPr>
      <cdr:spPr>
        <a:xfrm xmlns:a="http://schemas.openxmlformats.org/drawingml/2006/main">
          <a:off x="4194124" y="1236264"/>
          <a:ext cx="351138" cy="12811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b</a:t>
          </a:r>
        </a:p>
      </cdr:txBody>
    </cdr:sp>
  </cdr:relSizeAnchor>
  <cdr:relSizeAnchor xmlns:cdr="http://schemas.openxmlformats.org/drawingml/2006/chartDrawing">
    <cdr:from>
      <cdr:x>0.86436</cdr:x>
      <cdr:y>0.47121</cdr:y>
    </cdr:from>
    <cdr:to>
      <cdr:x>0.93138</cdr:x>
      <cdr:y>0.54757</cdr:y>
    </cdr:to>
    <cdr:sp macro="" textlink="">
      <cdr:nvSpPr>
        <cdr:cNvPr id="15" name="Retângulo 14"/>
        <cdr:cNvSpPr/>
      </cdr:nvSpPr>
      <cdr:spPr>
        <a:xfrm xmlns:a="http://schemas.openxmlformats.org/drawingml/2006/main">
          <a:off x="4602814" y="1192377"/>
          <a:ext cx="356892" cy="19323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b</a:t>
          </a:r>
        </a:p>
      </cdr:txBody>
    </cdr:sp>
  </cdr:relSizeAnchor>
  <cdr:relSizeAnchor xmlns:cdr="http://schemas.openxmlformats.org/drawingml/2006/chartDrawing">
    <cdr:from>
      <cdr:x>0.76494</cdr:x>
      <cdr:y>0.44076</cdr:y>
    </cdr:from>
    <cdr:to>
      <cdr:x>0.80898</cdr:x>
      <cdr:y>0.51664</cdr:y>
    </cdr:to>
    <cdr:sp macro="" textlink="">
      <cdr:nvSpPr>
        <cdr:cNvPr id="16" name="Retângulo 15"/>
        <cdr:cNvSpPr/>
      </cdr:nvSpPr>
      <cdr:spPr>
        <a:xfrm xmlns:a="http://schemas.openxmlformats.org/drawingml/2006/main">
          <a:off x="5602136" y="1726407"/>
          <a:ext cx="322535" cy="29721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0.80497</cdr:x>
      <cdr:y>0.35632</cdr:y>
    </cdr:from>
    <cdr:to>
      <cdr:x>0.88598</cdr:x>
      <cdr:y>0.45059</cdr:y>
    </cdr:to>
    <cdr:sp macro="" textlink="">
      <cdr:nvSpPr>
        <cdr:cNvPr id="17" name="Retângulo 16"/>
        <cdr:cNvSpPr/>
      </cdr:nvSpPr>
      <cdr:spPr>
        <a:xfrm xmlns:a="http://schemas.openxmlformats.org/drawingml/2006/main">
          <a:off x="4286549" y="901659"/>
          <a:ext cx="431387" cy="23854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ab</a:t>
          </a:r>
        </a:p>
      </cdr:txBody>
    </cdr:sp>
  </cdr:relSizeAnchor>
  <cdr:relSizeAnchor xmlns:cdr="http://schemas.openxmlformats.org/drawingml/2006/chartDrawing">
    <cdr:from>
      <cdr:x>0.89702</cdr:x>
      <cdr:y>0.27149</cdr:y>
    </cdr:from>
    <cdr:to>
      <cdr:x>0.9723</cdr:x>
      <cdr:y>0.35059</cdr:y>
    </cdr:to>
    <cdr:sp macro="" textlink="">
      <cdr:nvSpPr>
        <cdr:cNvPr id="18" name="Retângulo 17"/>
        <cdr:cNvSpPr/>
      </cdr:nvSpPr>
      <cdr:spPr>
        <a:xfrm xmlns:a="http://schemas.openxmlformats.org/drawingml/2006/main">
          <a:off x="4776722" y="686993"/>
          <a:ext cx="400874" cy="20016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0.9178</cdr:x>
      <cdr:y>0.33489</cdr:y>
    </cdr:from>
    <cdr:to>
      <cdr:x>0.99863</cdr:x>
      <cdr:y>0.42317</cdr:y>
    </cdr:to>
    <cdr:sp macro="" textlink="">
      <cdr:nvSpPr>
        <cdr:cNvPr id="19" name="Retângulo 18"/>
        <cdr:cNvSpPr/>
      </cdr:nvSpPr>
      <cdr:spPr>
        <a:xfrm xmlns:a="http://schemas.openxmlformats.org/drawingml/2006/main">
          <a:off x="4887365" y="847420"/>
          <a:ext cx="430430" cy="22339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ab</a:t>
          </a:r>
        </a:p>
      </cdr:txBody>
    </cdr:sp>
  </cdr:relSizeAnchor>
  <cdr:relSizeAnchor xmlns:cdr="http://schemas.openxmlformats.org/drawingml/2006/chartDrawing">
    <cdr:from>
      <cdr:x>0.23052</cdr:x>
      <cdr:y>0.29215</cdr:y>
    </cdr:from>
    <cdr:to>
      <cdr:x>0.27456</cdr:x>
      <cdr:y>0.36243</cdr:y>
    </cdr:to>
    <cdr:sp macro="" textlink="">
      <cdr:nvSpPr>
        <cdr:cNvPr id="20" name="Retângulo 19"/>
        <cdr:cNvSpPr/>
      </cdr:nvSpPr>
      <cdr:spPr>
        <a:xfrm xmlns:a="http://schemas.openxmlformats.org/drawingml/2006/main">
          <a:off x="1244819" y="860425"/>
          <a:ext cx="237818" cy="20698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0.28805</cdr:x>
      <cdr:y>0.35083</cdr:y>
    </cdr:from>
    <cdr:to>
      <cdr:x>0.33209</cdr:x>
      <cdr:y>0.4165</cdr:y>
    </cdr:to>
    <cdr:sp macro="" textlink="">
      <cdr:nvSpPr>
        <cdr:cNvPr id="21" name="Retângulo 20"/>
        <cdr:cNvSpPr/>
      </cdr:nvSpPr>
      <cdr:spPr>
        <a:xfrm xmlns:a="http://schemas.openxmlformats.org/drawingml/2006/main">
          <a:off x="1555484" y="1033244"/>
          <a:ext cx="237817" cy="1934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0.27572</cdr:x>
      <cdr:y>0.32981</cdr:y>
    </cdr:from>
    <cdr:to>
      <cdr:x>0.35102</cdr:x>
      <cdr:y>0.3934</cdr:y>
    </cdr:to>
    <cdr:sp macro="" textlink="">
      <cdr:nvSpPr>
        <cdr:cNvPr id="22" name="Retângulo 21"/>
        <cdr:cNvSpPr/>
      </cdr:nvSpPr>
      <cdr:spPr>
        <a:xfrm xmlns:a="http://schemas.openxmlformats.org/drawingml/2006/main">
          <a:off x="1468234" y="834581"/>
          <a:ext cx="400981" cy="16091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pt-BR">
              <a:solidFill>
                <a:schemeClr val="tx1"/>
              </a:solidFill>
            </a:rPr>
            <a:t>a</a:t>
          </a:r>
        </a:p>
      </cdr:txBody>
    </cdr:sp>
  </cdr:relSizeAnchor>
  <cdr:relSizeAnchor xmlns:cdr="http://schemas.openxmlformats.org/drawingml/2006/chartDrawing">
    <cdr:from>
      <cdr:x>0.34979</cdr:x>
      <cdr:y>0.19559</cdr:y>
    </cdr:from>
    <cdr:to>
      <cdr:x>0.39383</cdr:x>
      <cdr:y>0.26126</cdr:y>
    </cdr:to>
    <cdr:sp macro="" textlink="">
      <cdr:nvSpPr>
        <cdr:cNvPr id="23" name="Retângulo 22"/>
        <cdr:cNvSpPr/>
      </cdr:nvSpPr>
      <cdr:spPr>
        <a:xfrm xmlns:a="http://schemas.openxmlformats.org/drawingml/2006/main">
          <a:off x="1888859" y="576044"/>
          <a:ext cx="237817" cy="1934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0.43092</cdr:x>
      <cdr:y>0.0824</cdr:y>
    </cdr:from>
    <cdr:to>
      <cdr:x>0.47496</cdr:x>
      <cdr:y>0.14807</cdr:y>
    </cdr:to>
    <cdr:sp macro="" textlink="">
      <cdr:nvSpPr>
        <cdr:cNvPr id="24" name="Retângulo 23"/>
        <cdr:cNvSpPr/>
      </cdr:nvSpPr>
      <cdr:spPr>
        <a:xfrm xmlns:a="http://schemas.openxmlformats.org/drawingml/2006/main">
          <a:off x="2327009" y="242669"/>
          <a:ext cx="237817" cy="1934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0.30869</cdr:x>
      <cdr:y>0.34156</cdr:y>
    </cdr:from>
    <cdr:to>
      <cdr:x>0.35309</cdr:x>
      <cdr:y>0.40796</cdr:y>
    </cdr:to>
    <cdr:sp macro="" textlink="">
      <cdr:nvSpPr>
        <cdr:cNvPr id="25" name="Retângulo 24"/>
        <cdr:cNvSpPr/>
      </cdr:nvSpPr>
      <cdr:spPr>
        <a:xfrm xmlns:a="http://schemas.openxmlformats.org/drawingml/2006/main">
          <a:off x="1666936" y="1005937"/>
          <a:ext cx="239762" cy="19555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0.25364</cdr:x>
      <cdr:y>0.49961</cdr:y>
    </cdr:from>
    <cdr:to>
      <cdr:x>0.32241</cdr:x>
      <cdr:y>0.56318</cdr:y>
    </cdr:to>
    <cdr:sp macro="" textlink="">
      <cdr:nvSpPr>
        <cdr:cNvPr id="26" name="Retângulo 25"/>
        <cdr:cNvSpPr/>
      </cdr:nvSpPr>
      <cdr:spPr>
        <a:xfrm xmlns:a="http://schemas.openxmlformats.org/drawingml/2006/main">
          <a:off x="1350636" y="1264256"/>
          <a:ext cx="366208" cy="16085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pt-BR">
              <a:solidFill>
                <a:schemeClr val="tx1"/>
              </a:solidFill>
            </a:rPr>
            <a:t>b</a:t>
          </a:r>
        </a:p>
      </cdr:txBody>
    </cdr:sp>
  </cdr:relSizeAnchor>
  <cdr:relSizeAnchor xmlns:cdr="http://schemas.openxmlformats.org/drawingml/2006/chartDrawing">
    <cdr:from>
      <cdr:x>0.12787</cdr:x>
      <cdr:y>0.25837</cdr:y>
    </cdr:from>
    <cdr:to>
      <cdr:x>0.17191</cdr:x>
      <cdr:y>0.32404</cdr:y>
    </cdr:to>
    <cdr:sp macro="" textlink="">
      <cdr:nvSpPr>
        <cdr:cNvPr id="27" name="Retângulo 26"/>
        <cdr:cNvSpPr/>
      </cdr:nvSpPr>
      <cdr:spPr>
        <a:xfrm xmlns:a="http://schemas.openxmlformats.org/drawingml/2006/main">
          <a:off x="690489" y="760930"/>
          <a:ext cx="237818" cy="19340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0.75429</cdr:x>
      <cdr:y>0.34112</cdr:y>
    </cdr:from>
    <cdr:to>
      <cdr:x>0.81736</cdr:x>
      <cdr:y>0.42228</cdr:y>
    </cdr:to>
    <cdr:sp macro="" textlink="">
      <cdr:nvSpPr>
        <cdr:cNvPr id="28" name="Retângulo 27"/>
        <cdr:cNvSpPr/>
      </cdr:nvSpPr>
      <cdr:spPr>
        <a:xfrm xmlns:a="http://schemas.openxmlformats.org/drawingml/2006/main">
          <a:off x="4016664" y="863193"/>
          <a:ext cx="335879" cy="2053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pt-BR">
              <a:solidFill>
                <a:schemeClr val="tx1"/>
              </a:solidFill>
            </a:rPr>
            <a:t>a</a:t>
          </a:r>
        </a:p>
      </cdr:txBody>
    </cdr:sp>
  </cdr:relSizeAnchor>
  <cdr:relSizeAnchor xmlns:cdr="http://schemas.openxmlformats.org/drawingml/2006/chartDrawing">
    <cdr:from>
      <cdr:x>0.46816</cdr:x>
      <cdr:y>0.4384</cdr:y>
    </cdr:from>
    <cdr:to>
      <cdr:x>0.5557</cdr:x>
      <cdr:y>0.54536</cdr:y>
    </cdr:to>
    <cdr:sp macro="" textlink="">
      <cdr:nvSpPr>
        <cdr:cNvPr id="29" name="Retângulo 28"/>
        <cdr:cNvSpPr/>
      </cdr:nvSpPr>
      <cdr:spPr>
        <a:xfrm xmlns:a="http://schemas.openxmlformats.org/drawingml/2006/main">
          <a:off x="2492999" y="1109362"/>
          <a:ext cx="466160" cy="27066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pt-BR">
              <a:solidFill>
                <a:schemeClr val="tx1"/>
              </a:solidFill>
            </a:rPr>
            <a:t>b</a:t>
          </a:r>
        </a:p>
      </cdr:txBody>
    </cdr:sp>
  </cdr:relSizeAnchor>
  <cdr:relSizeAnchor xmlns:cdr="http://schemas.openxmlformats.org/drawingml/2006/chartDrawing">
    <cdr:from>
      <cdr:x>0.64958</cdr:x>
      <cdr:y>0.884</cdr:y>
    </cdr:from>
    <cdr:to>
      <cdr:x>0.79598</cdr:x>
      <cdr:y>0.98426</cdr:y>
    </cdr:to>
    <cdr:sp macro="" textlink="">
      <cdr:nvSpPr>
        <cdr:cNvPr id="30" name="Retângulo 29"/>
        <cdr:cNvSpPr/>
      </cdr:nvSpPr>
      <cdr:spPr>
        <a:xfrm xmlns:a="http://schemas.openxmlformats.org/drawingml/2006/main">
          <a:off x="3507740" y="2603500"/>
          <a:ext cx="790575" cy="2952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0.66557</cdr:x>
      <cdr:y>0.88077</cdr:y>
    </cdr:from>
    <cdr:to>
      <cdr:x>0.78198</cdr:x>
      <cdr:y>0.98103</cdr:y>
    </cdr:to>
    <cdr:sp macro="" textlink="">
      <cdr:nvSpPr>
        <cdr:cNvPr id="31" name="Retângulo 30"/>
        <cdr:cNvSpPr/>
      </cdr:nvSpPr>
      <cdr:spPr>
        <a:xfrm xmlns:a="http://schemas.openxmlformats.org/drawingml/2006/main">
          <a:off x="3594100" y="2593975"/>
          <a:ext cx="628650" cy="2952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0.82373</cdr:x>
      <cdr:y>0.831</cdr:y>
    </cdr:from>
    <cdr:to>
      <cdr:x>0.94367</cdr:x>
      <cdr:y>0.93466</cdr:y>
    </cdr:to>
    <cdr:sp macro="" textlink="">
      <cdr:nvSpPr>
        <cdr:cNvPr id="32" name="Retângulo 31"/>
        <cdr:cNvSpPr/>
      </cdr:nvSpPr>
      <cdr:spPr>
        <a:xfrm xmlns:a="http://schemas.openxmlformats.org/drawingml/2006/main">
          <a:off x="4386446" y="2102827"/>
          <a:ext cx="638694" cy="26230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r>
            <a:rPr lang="pt-BR" b="1" i="1">
              <a:solidFill>
                <a:schemeClr val="tx1"/>
              </a:solidFill>
            </a:rPr>
            <a:t>GLUT5</a:t>
          </a:r>
        </a:p>
      </cdr:txBody>
    </cdr:sp>
  </cdr:relSizeAnchor>
</c:userShapes>
</file>

<file path=word/drawings/drawing2.xml><?xml version="1.0" encoding="utf-8"?>
<c:userShapes xmlns:c="http://schemas.openxmlformats.org/drawingml/2006/chart">
  <cdr:relSizeAnchor xmlns:cdr="http://schemas.openxmlformats.org/drawingml/2006/chartDrawing">
    <cdr:from>
      <cdr:x>0.17338</cdr:x>
      <cdr:y>0.29067</cdr:y>
    </cdr:from>
    <cdr:to>
      <cdr:x>0.25978</cdr:x>
      <cdr:y>0.3676</cdr:y>
    </cdr:to>
    <cdr:sp macro="" textlink="">
      <cdr:nvSpPr>
        <cdr:cNvPr id="2" name="Retângulo 1"/>
        <cdr:cNvSpPr/>
      </cdr:nvSpPr>
      <cdr:spPr>
        <a:xfrm xmlns:a="http://schemas.openxmlformats.org/drawingml/2006/main">
          <a:off x="819225" y="786661"/>
          <a:ext cx="408243" cy="20820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0.1399</cdr:x>
      <cdr:y>0.46427</cdr:y>
    </cdr:from>
    <cdr:to>
      <cdr:x>0.22466</cdr:x>
      <cdr:y>0.54019</cdr:y>
    </cdr:to>
    <cdr:sp macro="" textlink="">
      <cdr:nvSpPr>
        <cdr:cNvPr id="3" name="Retângulo 2"/>
        <cdr:cNvSpPr/>
      </cdr:nvSpPr>
      <cdr:spPr>
        <a:xfrm xmlns:a="http://schemas.openxmlformats.org/drawingml/2006/main">
          <a:off x="661043" y="1256482"/>
          <a:ext cx="400494" cy="20546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b</a:t>
          </a:r>
        </a:p>
      </cdr:txBody>
    </cdr:sp>
  </cdr:relSizeAnchor>
  <cdr:relSizeAnchor xmlns:cdr="http://schemas.openxmlformats.org/drawingml/2006/chartDrawing">
    <cdr:from>
      <cdr:x>0.24197</cdr:x>
      <cdr:y>0.23973</cdr:y>
    </cdr:from>
    <cdr:to>
      <cdr:x>0.3237</cdr:x>
      <cdr:y>0.31449</cdr:y>
    </cdr:to>
    <cdr:sp macro="" textlink="">
      <cdr:nvSpPr>
        <cdr:cNvPr id="4" name="Retângulo 3"/>
        <cdr:cNvSpPr/>
      </cdr:nvSpPr>
      <cdr:spPr>
        <a:xfrm xmlns:a="http://schemas.openxmlformats.org/drawingml/2006/main">
          <a:off x="1143302" y="648804"/>
          <a:ext cx="386177" cy="20232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0.276</cdr:x>
      <cdr:y>0.29492</cdr:y>
    </cdr:from>
    <cdr:to>
      <cdr:x>0.35713</cdr:x>
      <cdr:y>0.37612</cdr:y>
    </cdr:to>
    <cdr:sp macro="" textlink="">
      <cdr:nvSpPr>
        <cdr:cNvPr id="5" name="Retângulo 4"/>
        <cdr:cNvSpPr/>
      </cdr:nvSpPr>
      <cdr:spPr>
        <a:xfrm xmlns:a="http://schemas.openxmlformats.org/drawingml/2006/main">
          <a:off x="1304115" y="798157"/>
          <a:ext cx="383342" cy="21975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0.44931</cdr:x>
      <cdr:y>0.37094</cdr:y>
    </cdr:from>
    <cdr:to>
      <cdr:x>0.53641</cdr:x>
      <cdr:y>0.43353</cdr:y>
    </cdr:to>
    <cdr:sp macro="" textlink="">
      <cdr:nvSpPr>
        <cdr:cNvPr id="6" name="Retângulo 5"/>
        <cdr:cNvSpPr/>
      </cdr:nvSpPr>
      <cdr:spPr>
        <a:xfrm xmlns:a="http://schemas.openxmlformats.org/drawingml/2006/main">
          <a:off x="2123024" y="1003895"/>
          <a:ext cx="411550" cy="16939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0.48492</cdr:x>
      <cdr:y>0.29573</cdr:y>
    </cdr:from>
    <cdr:to>
      <cdr:x>0.57346</cdr:x>
      <cdr:y>0.37504</cdr:y>
    </cdr:to>
    <cdr:sp macro="" textlink="">
      <cdr:nvSpPr>
        <cdr:cNvPr id="7" name="Retângulo 6"/>
        <cdr:cNvSpPr/>
      </cdr:nvSpPr>
      <cdr:spPr>
        <a:xfrm xmlns:a="http://schemas.openxmlformats.org/drawingml/2006/main">
          <a:off x="2291275" y="800361"/>
          <a:ext cx="418355" cy="21464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0.76801</cdr:x>
      <cdr:y>0.0601</cdr:y>
    </cdr:from>
    <cdr:to>
      <cdr:x>0.84538</cdr:x>
      <cdr:y>0.15706</cdr:y>
    </cdr:to>
    <cdr:sp macro="" textlink="">
      <cdr:nvSpPr>
        <cdr:cNvPr id="8" name="Retângulo 7"/>
        <cdr:cNvSpPr/>
      </cdr:nvSpPr>
      <cdr:spPr>
        <a:xfrm xmlns:a="http://schemas.openxmlformats.org/drawingml/2006/main">
          <a:off x="3628872" y="162659"/>
          <a:ext cx="365576" cy="26240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0.80033</cdr:x>
      <cdr:y>0.29012</cdr:y>
    </cdr:from>
    <cdr:to>
      <cdr:x>0.88647</cdr:x>
      <cdr:y>0.36697</cdr:y>
    </cdr:to>
    <cdr:sp macro="" textlink="">
      <cdr:nvSpPr>
        <cdr:cNvPr id="9" name="Retângulo 8"/>
        <cdr:cNvSpPr/>
      </cdr:nvSpPr>
      <cdr:spPr>
        <a:xfrm xmlns:a="http://schemas.openxmlformats.org/drawingml/2006/main">
          <a:off x="3781593" y="785183"/>
          <a:ext cx="407014" cy="20798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b</a:t>
          </a:r>
        </a:p>
      </cdr:txBody>
    </cdr:sp>
  </cdr:relSizeAnchor>
  <cdr:relSizeAnchor xmlns:cdr="http://schemas.openxmlformats.org/drawingml/2006/chartDrawing">
    <cdr:from>
      <cdr:x>0.89959</cdr:x>
      <cdr:y>0.13333</cdr:y>
    </cdr:from>
    <cdr:to>
      <cdr:x>0.98281</cdr:x>
      <cdr:y>0.20852</cdr:y>
    </cdr:to>
    <cdr:sp macro="" textlink="">
      <cdr:nvSpPr>
        <cdr:cNvPr id="10" name="Retângulo 9"/>
        <cdr:cNvSpPr/>
      </cdr:nvSpPr>
      <cdr:spPr>
        <a:xfrm xmlns:a="http://schemas.openxmlformats.org/drawingml/2006/main">
          <a:off x="4250587" y="360840"/>
          <a:ext cx="393217" cy="20349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0.87326</cdr:x>
      <cdr:y>0.456</cdr:y>
    </cdr:from>
    <cdr:to>
      <cdr:x>0.94938</cdr:x>
      <cdr:y>0.53276</cdr:y>
    </cdr:to>
    <cdr:sp macro="" textlink="">
      <cdr:nvSpPr>
        <cdr:cNvPr id="11" name="Retângulo 10"/>
        <cdr:cNvSpPr/>
      </cdr:nvSpPr>
      <cdr:spPr>
        <a:xfrm xmlns:a="http://schemas.openxmlformats.org/drawingml/2006/main">
          <a:off x="4126182" y="1234105"/>
          <a:ext cx="359670" cy="20774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b</a:t>
          </a:r>
        </a:p>
      </cdr:txBody>
    </cdr:sp>
  </cdr:relSizeAnchor>
  <cdr:relSizeAnchor xmlns:cdr="http://schemas.openxmlformats.org/drawingml/2006/chartDrawing">
    <cdr:from>
      <cdr:x>0.55837</cdr:x>
      <cdr:y>0.45067</cdr:y>
    </cdr:from>
    <cdr:to>
      <cdr:x>0.64706</cdr:x>
      <cdr:y>0.52238</cdr:y>
    </cdr:to>
    <cdr:sp macro="" textlink="">
      <cdr:nvSpPr>
        <cdr:cNvPr id="12" name="Retângulo 11"/>
        <cdr:cNvSpPr/>
      </cdr:nvSpPr>
      <cdr:spPr>
        <a:xfrm xmlns:a="http://schemas.openxmlformats.org/drawingml/2006/main">
          <a:off x="2638330" y="1219680"/>
          <a:ext cx="419063" cy="19407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pt-BR">
              <a:solidFill>
                <a:schemeClr val="tx1"/>
              </a:solidFill>
            </a:rPr>
            <a:t>a</a:t>
          </a:r>
        </a:p>
      </cdr:txBody>
    </cdr:sp>
  </cdr:relSizeAnchor>
  <cdr:relSizeAnchor xmlns:cdr="http://schemas.openxmlformats.org/drawingml/2006/chartDrawing">
    <cdr:from>
      <cdr:x>0.58926</cdr:x>
      <cdr:y>0.52</cdr:y>
    </cdr:from>
    <cdr:to>
      <cdr:x>0.66905</cdr:x>
      <cdr:y>0.6016</cdr:y>
    </cdr:to>
    <cdr:sp macro="" textlink="">
      <cdr:nvSpPr>
        <cdr:cNvPr id="13" name="Retângulo 12"/>
        <cdr:cNvSpPr/>
      </cdr:nvSpPr>
      <cdr:spPr>
        <a:xfrm xmlns:a="http://schemas.openxmlformats.org/drawingml/2006/main">
          <a:off x="2784267" y="1407312"/>
          <a:ext cx="377010" cy="22084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pt-BR">
              <a:solidFill>
                <a:schemeClr val="tx1"/>
              </a:solidFill>
            </a:rPr>
            <a:t>a</a:t>
          </a:r>
        </a:p>
      </cdr:txBody>
    </cdr:sp>
  </cdr:relSizeAnchor>
  <cdr:relSizeAnchor xmlns:cdr="http://schemas.openxmlformats.org/drawingml/2006/chartDrawing">
    <cdr:from>
      <cdr:x>0.17959</cdr:x>
      <cdr:y>0.84873</cdr:y>
    </cdr:from>
    <cdr:to>
      <cdr:x>0.30809</cdr:x>
      <cdr:y>0.9163</cdr:y>
    </cdr:to>
    <cdr:sp macro="" textlink="">
      <cdr:nvSpPr>
        <cdr:cNvPr id="14" name="Retângulo 13"/>
        <cdr:cNvSpPr/>
      </cdr:nvSpPr>
      <cdr:spPr>
        <a:xfrm xmlns:a="http://schemas.openxmlformats.org/drawingml/2006/main">
          <a:off x="848562" y="2296972"/>
          <a:ext cx="607163"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pt-BR" sz="1100" b="1" i="1">
              <a:solidFill>
                <a:schemeClr val="dk1"/>
              </a:solidFill>
              <a:effectLst/>
              <a:latin typeface="+mn-lt"/>
              <a:ea typeface="+mn-ea"/>
              <a:cs typeface="+mn-cs"/>
            </a:rPr>
            <a:t>SGLT1</a:t>
          </a:r>
          <a:endParaRPr lang="pt-BR" sz="1100" i="1">
            <a:solidFill>
              <a:schemeClr val="dk1"/>
            </a:solidFill>
            <a:effectLst/>
            <a:latin typeface="+mn-lt"/>
            <a:ea typeface="+mn-ea"/>
            <a:cs typeface="+mn-cs"/>
          </a:endParaRPr>
        </a:p>
        <a:p xmlns:a="http://schemas.openxmlformats.org/drawingml/2006/main">
          <a:endParaRPr lang="pt-BR"/>
        </a:p>
      </cdr:txBody>
    </cdr:sp>
  </cdr:relSizeAnchor>
  <cdr:relSizeAnchor xmlns:cdr="http://schemas.openxmlformats.org/drawingml/2006/chartDrawing">
    <cdr:from>
      <cdr:x>0.48604</cdr:x>
      <cdr:y>0.85398</cdr:y>
    </cdr:from>
    <cdr:to>
      <cdr:x>0.61454</cdr:x>
      <cdr:y>0.92156</cdr:y>
    </cdr:to>
    <cdr:sp macro="" textlink="">
      <cdr:nvSpPr>
        <cdr:cNvPr id="15" name="Retângulo 14"/>
        <cdr:cNvSpPr/>
      </cdr:nvSpPr>
      <cdr:spPr>
        <a:xfrm xmlns:a="http://schemas.openxmlformats.org/drawingml/2006/main">
          <a:off x="2296565" y="2311196"/>
          <a:ext cx="607163"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pt-BR" sz="1100" b="1" i="1">
              <a:solidFill>
                <a:schemeClr val="dk1"/>
              </a:solidFill>
              <a:effectLst/>
              <a:latin typeface="+mn-lt"/>
              <a:ea typeface="+mn-ea"/>
              <a:cs typeface="+mn-cs"/>
            </a:rPr>
            <a:t>GLUT2</a:t>
          </a:r>
          <a:endParaRPr lang="pt-BR" sz="1100" i="1">
            <a:solidFill>
              <a:schemeClr val="dk1"/>
            </a:solidFill>
            <a:effectLst/>
            <a:latin typeface="+mn-lt"/>
            <a:ea typeface="+mn-ea"/>
            <a:cs typeface="+mn-cs"/>
          </a:endParaRPr>
        </a:p>
      </cdr:txBody>
    </cdr:sp>
  </cdr:relSizeAnchor>
  <cdr:relSizeAnchor xmlns:cdr="http://schemas.openxmlformats.org/drawingml/2006/chartDrawing">
    <cdr:from>
      <cdr:x>0.80488</cdr:x>
      <cdr:y>0.85113</cdr:y>
    </cdr:from>
    <cdr:to>
      <cdr:x>0.93338</cdr:x>
      <cdr:y>0.9187</cdr:y>
    </cdr:to>
    <cdr:sp macro="" textlink="">
      <cdr:nvSpPr>
        <cdr:cNvPr id="16" name="Retângulo 15"/>
        <cdr:cNvSpPr/>
      </cdr:nvSpPr>
      <cdr:spPr>
        <a:xfrm xmlns:a="http://schemas.openxmlformats.org/drawingml/2006/main">
          <a:off x="3803090" y="2303474"/>
          <a:ext cx="607163"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pt-BR" sz="1100" b="1" i="1">
              <a:solidFill>
                <a:schemeClr val="dk1"/>
              </a:solidFill>
              <a:effectLst/>
              <a:latin typeface="+mn-lt"/>
              <a:ea typeface="+mn-ea"/>
              <a:cs typeface="+mn-cs"/>
            </a:rPr>
            <a:t>GLUT5</a:t>
          </a:r>
          <a:endParaRPr lang="pt-BR" sz="1100" i="1">
            <a:solidFill>
              <a:schemeClr val="dk1"/>
            </a:solidFill>
            <a:effectLst/>
            <a:latin typeface="+mn-lt"/>
            <a:ea typeface="+mn-ea"/>
            <a:cs typeface="+mn-cs"/>
          </a:endParaRPr>
        </a:p>
        <a:p xmlns:a="http://schemas.openxmlformats.org/drawingml/2006/main">
          <a:endParaRPr lang="pt-B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61BEC-4559-45A9-9B3A-DFD0065C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11096</Words>
  <Characters>59919</Characters>
  <Application>Microsoft Office Word</Application>
  <DocSecurity>0</DocSecurity>
  <Lines>499</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eudes alves da silva</dc:creator>
  <cp:keywords/>
  <dc:description/>
  <cp:lastModifiedBy>Paulo Ricardo da Silva Alexandre</cp:lastModifiedBy>
  <cp:revision>3</cp:revision>
  <cp:lastPrinted>2019-03-12T13:43:00Z</cp:lastPrinted>
  <dcterms:created xsi:type="dcterms:W3CDTF">2019-03-12T13:44:00Z</dcterms:created>
  <dcterms:modified xsi:type="dcterms:W3CDTF">2019-03-12T13:44:00Z</dcterms:modified>
</cp:coreProperties>
</file>