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6FE7" w:rsidRPr="00C17D93" w:rsidRDefault="00A66FE7" w:rsidP="00A66FE7">
      <w:pPr>
        <w:pStyle w:val="Autores"/>
        <w:rPr>
          <w:rFonts w:ascii="Times New Roman" w:eastAsia="MS Mincho" w:hAnsi="Times New Roman"/>
          <w:sz w:val="24"/>
          <w:szCs w:val="24"/>
        </w:rPr>
      </w:pPr>
      <w:r w:rsidRPr="00C17D93">
        <w:rPr>
          <w:rFonts w:ascii="Times New Roman" w:eastAsia="MS Mincho" w:hAnsi="Times New Roman"/>
          <w:noProof/>
          <w:sz w:val="24"/>
          <w:szCs w:val="24"/>
          <w:lang w:val="pt-BR"/>
        </w:rPr>
        <w:drawing>
          <wp:anchor distT="0" distB="0" distL="114300" distR="114300" simplePos="0" relativeHeight="251660288" behindDoc="0" locked="0" layoutInCell="1" allowOverlap="1">
            <wp:simplePos x="0" y="0"/>
            <wp:positionH relativeFrom="column">
              <wp:posOffset>4678680</wp:posOffset>
            </wp:positionH>
            <wp:positionV relativeFrom="paragraph">
              <wp:posOffset>-126365</wp:posOffset>
            </wp:positionV>
            <wp:extent cx="1000760" cy="807720"/>
            <wp:effectExtent l="0" t="0" r="8890" b="0"/>
            <wp:wrapNone/>
            <wp:docPr id="1" name="Imagem 4" descr="Logomarca_curso de contáb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_curso de contábe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760" cy="807720"/>
                    </a:xfrm>
                    <a:prstGeom prst="rect">
                      <a:avLst/>
                    </a:prstGeom>
                    <a:noFill/>
                    <a:ln>
                      <a:noFill/>
                    </a:ln>
                  </pic:spPr>
                </pic:pic>
              </a:graphicData>
            </a:graphic>
          </wp:anchor>
        </w:drawing>
      </w:r>
      <w:r w:rsidR="005E0601">
        <w:rPr>
          <w:rFonts w:ascii="Times New Roman" w:eastAsiaTheme="minorHAnsi"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85pt;margin-top:-14.2pt;width:56.75pt;height:70.5pt;z-index:251661312;mso-position-horizontal-relative:text;mso-position-vertical-relative:text" fillcolor="window">
            <v:imagedata r:id="rId10" o:title=""/>
          </v:shape>
          <o:OLEObject Type="Embed" ProgID="PBrush" ShapeID="_x0000_s1026" DrawAspect="Content" ObjectID="_1618992439" r:id="rId11"/>
        </w:pict>
      </w:r>
      <w:r w:rsidRPr="00C17D93">
        <w:rPr>
          <w:rFonts w:ascii="Times New Roman" w:eastAsia="MS Mincho" w:hAnsi="Times New Roman"/>
          <w:sz w:val="24"/>
          <w:szCs w:val="24"/>
        </w:rPr>
        <w:t xml:space="preserve">Universidade Federal da Paraíba </w:t>
      </w:r>
    </w:p>
    <w:p w:rsidR="00A66FE7" w:rsidRPr="00A27377" w:rsidRDefault="00A66FE7" w:rsidP="00A66FE7">
      <w:pPr>
        <w:tabs>
          <w:tab w:val="center" w:pos="4252"/>
          <w:tab w:val="right" w:pos="8504"/>
        </w:tabs>
        <w:jc w:val="center"/>
        <w:rPr>
          <w:rFonts w:ascii="Times New Roman" w:eastAsia="MS Mincho" w:hAnsi="Times New Roman" w:cs="Times New Roman"/>
          <w:b/>
          <w:lang w:eastAsia="pt-BR"/>
        </w:rPr>
      </w:pPr>
      <w:r w:rsidRPr="00A27377">
        <w:rPr>
          <w:rFonts w:ascii="Times New Roman" w:eastAsia="MS Mincho" w:hAnsi="Times New Roman" w:cs="Times New Roman"/>
          <w:b/>
          <w:lang w:eastAsia="pt-BR"/>
        </w:rPr>
        <w:t>Departamento de Ciências Sociais Aplicadas</w:t>
      </w:r>
    </w:p>
    <w:p w:rsidR="00A66FE7" w:rsidRPr="00A27377" w:rsidRDefault="00A66FE7" w:rsidP="00A66FE7">
      <w:pPr>
        <w:tabs>
          <w:tab w:val="center" w:pos="4252"/>
          <w:tab w:val="right" w:pos="8504"/>
        </w:tabs>
        <w:jc w:val="center"/>
        <w:rPr>
          <w:rFonts w:ascii="Times New Roman" w:eastAsia="MS Mincho" w:hAnsi="Times New Roman" w:cs="Times New Roman"/>
          <w:b/>
          <w:lang w:eastAsia="pt-BR"/>
        </w:rPr>
      </w:pPr>
      <w:r w:rsidRPr="00A27377">
        <w:rPr>
          <w:rFonts w:ascii="Times New Roman" w:eastAsia="MS Mincho" w:hAnsi="Times New Roman" w:cs="Times New Roman"/>
          <w:b/>
          <w:lang w:eastAsia="pt-BR"/>
        </w:rPr>
        <w:t>Campus IV – Litoral Norte – Mamanguape</w:t>
      </w:r>
    </w:p>
    <w:p w:rsidR="00A66FE7" w:rsidRPr="00A27377" w:rsidRDefault="00A66FE7" w:rsidP="00A66FE7">
      <w:pPr>
        <w:tabs>
          <w:tab w:val="center" w:pos="4252"/>
          <w:tab w:val="right" w:pos="8504"/>
        </w:tabs>
        <w:jc w:val="center"/>
        <w:rPr>
          <w:rFonts w:ascii="Times New Roman" w:eastAsia="MS Mincho" w:hAnsi="Times New Roman" w:cs="Times New Roman"/>
          <w:b/>
          <w:lang w:eastAsia="pt-BR"/>
        </w:rPr>
      </w:pPr>
      <w:r w:rsidRPr="00A27377">
        <w:rPr>
          <w:rFonts w:ascii="Times New Roman" w:eastAsia="MS Mincho" w:hAnsi="Times New Roman" w:cs="Times New Roman"/>
          <w:b/>
          <w:lang w:eastAsia="pt-BR"/>
        </w:rPr>
        <w:t>Coordenação do Curso de Ciências Contábeis</w:t>
      </w:r>
    </w:p>
    <w:p w:rsidR="00A66FE7" w:rsidRDefault="00A66FE7" w:rsidP="00740ACF">
      <w:pPr>
        <w:jc w:val="center"/>
        <w:rPr>
          <w:rFonts w:ascii="Times New Roman" w:eastAsia="MS Mincho" w:hAnsi="Times New Roman" w:cs="Times New Roman"/>
          <w:b/>
          <w:lang w:eastAsia="pt-BR"/>
        </w:rPr>
      </w:pPr>
    </w:p>
    <w:p w:rsidR="00A66FE7" w:rsidRDefault="00A66FE7" w:rsidP="00740ACF">
      <w:pPr>
        <w:jc w:val="center"/>
        <w:rPr>
          <w:rFonts w:ascii="Times New Roman" w:eastAsia="MS Mincho" w:hAnsi="Times New Roman" w:cs="Times New Roman"/>
          <w:b/>
          <w:lang w:eastAsia="pt-BR"/>
        </w:rPr>
      </w:pPr>
    </w:p>
    <w:p w:rsidR="00A66FE7" w:rsidRDefault="00A66FE7" w:rsidP="00A66FE7">
      <w:pPr>
        <w:jc w:val="center"/>
        <w:rPr>
          <w:rFonts w:ascii="Times New Roman" w:hAnsi="Times New Roman" w:cs="Times New Roman"/>
          <w:b/>
        </w:rPr>
      </w:pPr>
    </w:p>
    <w:p w:rsidR="00CD02FB" w:rsidRPr="00AE563B" w:rsidRDefault="00CD02FB" w:rsidP="00CD02FB">
      <w:pPr>
        <w:jc w:val="center"/>
        <w:rPr>
          <w:rFonts w:ascii="Times New Roman" w:hAnsi="Times New Roman" w:cs="Times New Roman"/>
          <w:b/>
          <w:color w:val="000000" w:themeColor="text1"/>
        </w:rPr>
      </w:pPr>
      <w:r w:rsidRPr="00AE563B">
        <w:rPr>
          <w:rFonts w:ascii="Times New Roman" w:hAnsi="Times New Roman" w:cs="Times New Roman"/>
          <w:b/>
          <w:color w:val="000000" w:themeColor="text1"/>
        </w:rPr>
        <w:t xml:space="preserve">ENQUADRAMENTO LEGAL DOS RECURSOS DO FUNDEB: </w:t>
      </w:r>
    </w:p>
    <w:p w:rsidR="00CD02FB" w:rsidRPr="00AE563B" w:rsidRDefault="00CD02FB" w:rsidP="00CD02FB">
      <w:pPr>
        <w:jc w:val="center"/>
        <w:rPr>
          <w:rFonts w:ascii="Times New Roman" w:hAnsi="Times New Roman" w:cs="Times New Roman"/>
          <w:b/>
          <w:caps/>
          <w:color w:val="000000" w:themeColor="text1"/>
        </w:rPr>
      </w:pPr>
      <w:r w:rsidRPr="00AE563B">
        <w:rPr>
          <w:rFonts w:ascii="Times New Roman" w:hAnsi="Times New Roman" w:cs="Times New Roman"/>
          <w:b/>
          <w:caps/>
          <w:color w:val="000000" w:themeColor="text1"/>
        </w:rPr>
        <w:t>Um estudo de caso no município de Mataraca/PB</w:t>
      </w:r>
    </w:p>
    <w:p w:rsidR="00740ACF" w:rsidRDefault="00740ACF" w:rsidP="00A66FE7">
      <w:pPr>
        <w:jc w:val="center"/>
        <w:rPr>
          <w:rFonts w:ascii="Times New Roman" w:hAnsi="Times New Roman" w:cs="Times New Roman"/>
          <w:b/>
        </w:rPr>
      </w:pPr>
    </w:p>
    <w:p w:rsidR="00CD02FB" w:rsidRDefault="00CD02FB" w:rsidP="00CD02FB">
      <w:pPr>
        <w:pStyle w:val="TituloAreaTemtica"/>
        <w:spacing w:before="0" w:after="0"/>
        <w:rPr>
          <w:rStyle w:val="Hyperlink"/>
          <w:rFonts w:ascii="Times New Roman" w:hAnsi="Times New Roman"/>
          <w:b w:val="0"/>
          <w:color w:val="auto"/>
        </w:rPr>
      </w:pPr>
      <w:r>
        <w:rPr>
          <w:rFonts w:ascii="Times New Roman" w:hAnsi="Times New Roman"/>
          <w:b w:val="0"/>
        </w:rPr>
        <w:t xml:space="preserve">Estevão Severo Trindade </w:t>
      </w:r>
      <w:r w:rsidRPr="00C432E2">
        <w:rPr>
          <w:rFonts w:ascii="Times New Roman" w:hAnsi="Times New Roman"/>
          <w:b w:val="0"/>
        </w:rPr>
        <w:t xml:space="preserve"> – UFPB – </w:t>
      </w:r>
      <w:r w:rsidR="0012625E">
        <w:rPr>
          <w:rFonts w:ascii="Times New Roman" w:hAnsi="Times New Roman"/>
          <w:b w:val="0"/>
        </w:rPr>
        <w:t xml:space="preserve">estevaotrindade@gmail.com </w:t>
      </w:r>
    </w:p>
    <w:p w:rsidR="00CD02FB" w:rsidRPr="00C432E2" w:rsidRDefault="00CD02FB" w:rsidP="00CD02FB">
      <w:pPr>
        <w:pStyle w:val="Autores"/>
        <w:rPr>
          <w:rFonts w:ascii="Times New Roman" w:hAnsi="Times New Roman"/>
          <w:b w:val="0"/>
          <w:sz w:val="24"/>
          <w:szCs w:val="24"/>
          <w:lang w:val="pt-BR"/>
        </w:rPr>
      </w:pPr>
      <w:r w:rsidRPr="00C432E2">
        <w:rPr>
          <w:rFonts w:ascii="Times New Roman" w:hAnsi="Times New Roman"/>
          <w:b w:val="0"/>
          <w:sz w:val="24"/>
          <w:szCs w:val="24"/>
          <w:lang w:val="pt-BR"/>
        </w:rPr>
        <w:t xml:space="preserve">Prof. </w:t>
      </w:r>
      <w:r>
        <w:rPr>
          <w:rFonts w:ascii="Times New Roman" w:hAnsi="Times New Roman"/>
          <w:b w:val="0"/>
          <w:sz w:val="24"/>
          <w:szCs w:val="24"/>
          <w:lang w:val="pt-BR"/>
        </w:rPr>
        <w:t>Ms. Gilson Rodrigues</w:t>
      </w:r>
      <w:r w:rsidRPr="00C432E2">
        <w:rPr>
          <w:rFonts w:ascii="Times New Roman" w:hAnsi="Times New Roman"/>
          <w:b w:val="0"/>
          <w:sz w:val="24"/>
          <w:szCs w:val="24"/>
          <w:lang w:val="pt-BR"/>
        </w:rPr>
        <w:t xml:space="preserve"> da Silva </w:t>
      </w:r>
      <w:r w:rsidRPr="00C432E2">
        <w:rPr>
          <w:rFonts w:ascii="Times New Roman" w:hAnsi="Times New Roman"/>
          <w:b w:val="0"/>
        </w:rPr>
        <w:t>–</w:t>
      </w:r>
      <w:r w:rsidRPr="00C432E2">
        <w:rPr>
          <w:rFonts w:ascii="Times New Roman" w:hAnsi="Times New Roman"/>
          <w:b w:val="0"/>
          <w:sz w:val="24"/>
          <w:szCs w:val="24"/>
          <w:lang w:val="pt-BR"/>
        </w:rPr>
        <w:t xml:space="preserve"> UFPB</w:t>
      </w:r>
      <w:r w:rsidR="0012625E">
        <w:rPr>
          <w:rFonts w:ascii="Times New Roman" w:hAnsi="Times New Roman"/>
          <w:b w:val="0"/>
          <w:sz w:val="24"/>
          <w:szCs w:val="24"/>
          <w:lang w:val="pt-BR"/>
        </w:rPr>
        <w:t xml:space="preserve"> – gilson-rodrigues02@hotmail.com</w:t>
      </w:r>
    </w:p>
    <w:p w:rsidR="00CD02FB" w:rsidRPr="0012625E" w:rsidRDefault="00CD02FB" w:rsidP="00CD02FB">
      <w:pPr>
        <w:pStyle w:val="Autores"/>
        <w:rPr>
          <w:rStyle w:val="Hyperlink"/>
          <w:rFonts w:ascii="Times New Roman" w:hAnsi="Times New Roman"/>
          <w:b w:val="0"/>
          <w:color w:val="auto"/>
          <w:sz w:val="24"/>
          <w:szCs w:val="24"/>
          <w:lang w:val="pt-BR"/>
        </w:rPr>
      </w:pPr>
      <w:proofErr w:type="spellStart"/>
      <w:r w:rsidRPr="00740ACF">
        <w:rPr>
          <w:rFonts w:ascii="Times New Roman" w:hAnsi="Times New Roman"/>
          <w:b w:val="0"/>
          <w:sz w:val="24"/>
          <w:szCs w:val="24"/>
          <w:lang w:val="pt-BR"/>
        </w:rPr>
        <w:t>Prof</w:t>
      </w:r>
      <w:r w:rsidR="0049390C">
        <w:rPr>
          <w:rFonts w:ascii="Times New Roman" w:hAnsi="Times New Roman"/>
          <w:b w:val="0"/>
          <w:sz w:val="24"/>
          <w:szCs w:val="24"/>
          <w:lang w:val="pt-BR"/>
        </w:rPr>
        <w:t>ª</w:t>
      </w:r>
      <w:proofErr w:type="spellEnd"/>
      <w:r w:rsidRPr="00740ACF">
        <w:rPr>
          <w:rFonts w:ascii="Times New Roman" w:hAnsi="Times New Roman"/>
          <w:b w:val="0"/>
          <w:sz w:val="24"/>
          <w:szCs w:val="24"/>
          <w:lang w:val="pt-BR"/>
        </w:rPr>
        <w:t xml:space="preserve">. </w:t>
      </w:r>
      <w:r w:rsidR="0049390C">
        <w:rPr>
          <w:rFonts w:ascii="Times New Roman" w:hAnsi="Times New Roman"/>
          <w:b w:val="0"/>
          <w:sz w:val="24"/>
          <w:szCs w:val="24"/>
          <w:lang w:val="pt-BR"/>
        </w:rPr>
        <w:t>Dra</w:t>
      </w:r>
      <w:r w:rsidRPr="00740ACF">
        <w:rPr>
          <w:rFonts w:ascii="Times New Roman" w:hAnsi="Times New Roman"/>
          <w:b w:val="0"/>
          <w:sz w:val="24"/>
          <w:szCs w:val="24"/>
          <w:lang w:val="pt-BR"/>
        </w:rPr>
        <w:t xml:space="preserve">. </w:t>
      </w:r>
      <w:proofErr w:type="spellStart"/>
      <w:r w:rsidR="0049390C" w:rsidRPr="0049390C">
        <w:rPr>
          <w:rFonts w:ascii="Times New Roman" w:hAnsi="Times New Roman"/>
          <w:b w:val="0"/>
          <w:sz w:val="24"/>
          <w:szCs w:val="24"/>
          <w:lang w:val="pt-BR"/>
        </w:rPr>
        <w:t>Josicarla</w:t>
      </w:r>
      <w:proofErr w:type="spellEnd"/>
      <w:r w:rsidR="0049390C" w:rsidRPr="0049390C">
        <w:rPr>
          <w:rFonts w:ascii="Times New Roman" w:hAnsi="Times New Roman"/>
          <w:b w:val="0"/>
          <w:sz w:val="24"/>
          <w:szCs w:val="24"/>
          <w:lang w:val="pt-BR"/>
        </w:rPr>
        <w:t xml:space="preserve"> Soares Santiago</w:t>
      </w:r>
      <w:r w:rsidRPr="00C432E2">
        <w:rPr>
          <w:rFonts w:ascii="Times New Roman" w:hAnsi="Times New Roman"/>
          <w:b w:val="0"/>
        </w:rPr>
        <w:t>–</w:t>
      </w:r>
      <w:r w:rsidRPr="00C432E2">
        <w:rPr>
          <w:rFonts w:ascii="Times New Roman" w:hAnsi="Times New Roman"/>
          <w:b w:val="0"/>
          <w:sz w:val="24"/>
          <w:szCs w:val="24"/>
          <w:lang w:val="pt-BR"/>
        </w:rPr>
        <w:t xml:space="preserve"> UFPB</w:t>
      </w:r>
      <w:r w:rsidR="0012625E">
        <w:rPr>
          <w:rFonts w:ascii="Times New Roman" w:hAnsi="Times New Roman"/>
          <w:b w:val="0"/>
          <w:sz w:val="24"/>
          <w:szCs w:val="24"/>
          <w:lang w:val="pt-BR"/>
        </w:rPr>
        <w:t xml:space="preserve"> – </w:t>
      </w:r>
      <w:r w:rsidR="0049390C" w:rsidRPr="0049390C">
        <w:rPr>
          <w:rFonts w:ascii="Times New Roman" w:hAnsi="Times New Roman"/>
          <w:b w:val="0"/>
          <w:sz w:val="24"/>
          <w:szCs w:val="24"/>
          <w:lang w:val="pt-BR"/>
        </w:rPr>
        <w:t>josicarlasantiago@gmail.com</w:t>
      </w:r>
    </w:p>
    <w:p w:rsidR="00CD02FB" w:rsidRPr="00C432E2" w:rsidRDefault="00CD02FB" w:rsidP="00CD02FB">
      <w:pPr>
        <w:pStyle w:val="Autores"/>
        <w:rPr>
          <w:rFonts w:ascii="Times New Roman" w:hAnsi="Times New Roman"/>
          <w:b w:val="0"/>
          <w:sz w:val="24"/>
          <w:szCs w:val="24"/>
          <w:u w:val="single"/>
          <w:lang w:val="pt-BR"/>
        </w:rPr>
      </w:pPr>
      <w:proofErr w:type="spellStart"/>
      <w:r w:rsidRPr="00C432E2">
        <w:rPr>
          <w:rFonts w:ascii="Times New Roman" w:hAnsi="Times New Roman"/>
          <w:b w:val="0"/>
          <w:sz w:val="24"/>
          <w:szCs w:val="24"/>
          <w:lang w:val="pt-BR"/>
        </w:rPr>
        <w:t>Prof</w:t>
      </w:r>
      <w:r w:rsidR="0049390C">
        <w:rPr>
          <w:rFonts w:ascii="Times New Roman" w:hAnsi="Times New Roman"/>
          <w:b w:val="0"/>
          <w:sz w:val="24"/>
          <w:szCs w:val="24"/>
          <w:lang w:val="pt-BR"/>
        </w:rPr>
        <w:t>ª</w:t>
      </w:r>
      <w:proofErr w:type="spellEnd"/>
      <w:r w:rsidRPr="00C432E2">
        <w:rPr>
          <w:rFonts w:ascii="Times New Roman" w:hAnsi="Times New Roman"/>
          <w:b w:val="0"/>
          <w:sz w:val="24"/>
          <w:szCs w:val="24"/>
          <w:lang w:val="pt-BR"/>
        </w:rPr>
        <w:t xml:space="preserve">. Ms. </w:t>
      </w:r>
      <w:r w:rsidR="0049390C" w:rsidRPr="0049390C">
        <w:rPr>
          <w:rFonts w:ascii="Times New Roman" w:hAnsi="Times New Roman"/>
          <w:b w:val="0"/>
          <w:sz w:val="24"/>
          <w:szCs w:val="24"/>
          <w:lang w:val="pt-BR"/>
        </w:rPr>
        <w:t>Ana Cândida Ferreira Vieira</w:t>
      </w:r>
      <w:r>
        <w:rPr>
          <w:rFonts w:ascii="Times New Roman" w:hAnsi="Times New Roman"/>
          <w:b w:val="0"/>
          <w:sz w:val="24"/>
          <w:szCs w:val="24"/>
          <w:lang w:val="pt-BR"/>
        </w:rPr>
        <w:t xml:space="preserve"> </w:t>
      </w:r>
      <w:r w:rsidRPr="00C432E2">
        <w:rPr>
          <w:rFonts w:ascii="Times New Roman" w:hAnsi="Times New Roman"/>
          <w:b w:val="0"/>
        </w:rPr>
        <w:t>–</w:t>
      </w:r>
      <w:r>
        <w:rPr>
          <w:rFonts w:ascii="Times New Roman" w:hAnsi="Times New Roman"/>
          <w:b w:val="0"/>
          <w:sz w:val="24"/>
          <w:szCs w:val="24"/>
          <w:lang w:val="pt-BR"/>
        </w:rPr>
        <w:t xml:space="preserve"> UFPB</w:t>
      </w:r>
      <w:r w:rsidR="0012625E">
        <w:rPr>
          <w:rFonts w:ascii="Times New Roman" w:hAnsi="Times New Roman"/>
          <w:b w:val="0"/>
          <w:sz w:val="24"/>
          <w:szCs w:val="24"/>
          <w:lang w:val="pt-BR"/>
        </w:rPr>
        <w:t xml:space="preserve"> – </w:t>
      </w:r>
      <w:r w:rsidR="0049390C" w:rsidRPr="0049390C">
        <w:rPr>
          <w:rFonts w:ascii="Times New Roman" w:hAnsi="Times New Roman"/>
          <w:b w:val="0"/>
          <w:sz w:val="24"/>
          <w:szCs w:val="24"/>
          <w:lang w:val="pt-BR"/>
        </w:rPr>
        <w:t>acandidafv@yahoo.com.br</w:t>
      </w:r>
    </w:p>
    <w:p w:rsidR="00CD02FB" w:rsidRPr="002D5AEE" w:rsidRDefault="00CD02FB" w:rsidP="00A66FE7">
      <w:pPr>
        <w:jc w:val="center"/>
        <w:rPr>
          <w:rFonts w:ascii="Times New Roman" w:hAnsi="Times New Roman" w:cs="Times New Roman"/>
          <w:b/>
        </w:rPr>
      </w:pPr>
    </w:p>
    <w:p w:rsidR="00740ACF" w:rsidRDefault="00740ACF" w:rsidP="00A66FE7">
      <w:pPr>
        <w:pStyle w:val="TituloAreaTemtica"/>
        <w:spacing w:before="0" w:after="0"/>
        <w:jc w:val="left"/>
        <w:rPr>
          <w:rFonts w:ascii="Times New Roman" w:hAnsi="Times New Roman"/>
          <w:b w:val="0"/>
        </w:rPr>
      </w:pPr>
    </w:p>
    <w:p w:rsidR="00CD02FB" w:rsidRDefault="00CD02FB" w:rsidP="00CD02FB">
      <w:pPr>
        <w:jc w:val="both"/>
        <w:rPr>
          <w:rFonts w:ascii="Times New Roman" w:hAnsi="Times New Roman" w:cs="Times New Roman"/>
          <w:b/>
          <w:color w:val="000000" w:themeColor="text1"/>
        </w:rPr>
      </w:pPr>
      <w:r w:rsidRPr="001643F6">
        <w:rPr>
          <w:rFonts w:ascii="Times New Roman" w:hAnsi="Times New Roman" w:cs="Times New Roman"/>
          <w:b/>
          <w:color w:val="000000" w:themeColor="text1"/>
        </w:rPr>
        <w:t>RESUMO</w:t>
      </w:r>
    </w:p>
    <w:p w:rsidR="00CD02FB" w:rsidRPr="001643F6" w:rsidRDefault="00CD02FB" w:rsidP="00BE740C">
      <w:pPr>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A Lei nº 11.494/2007, </w:t>
      </w:r>
      <w:r w:rsidR="00BE740C">
        <w:rPr>
          <w:rFonts w:ascii="Times New Roman" w:hAnsi="Times New Roman" w:cs="Times New Roman"/>
          <w:color w:val="000000" w:themeColor="text1"/>
        </w:rPr>
        <w:t>criou o Fundo de Manutenção e Desenvolvimento da Educação Básica e de Valorização dos Profissionais da Educação (FUNDEB)</w:t>
      </w:r>
      <w:r w:rsidR="00BE740C">
        <w:rPr>
          <w:rFonts w:ascii="Times New Roman" w:hAnsi="Times New Roman" w:cs="Times New Roman"/>
          <w:color w:val="545454"/>
          <w:shd w:val="clear" w:color="auto" w:fill="FFFFFF"/>
        </w:rPr>
        <w:t xml:space="preserve"> e </w:t>
      </w:r>
      <w:r w:rsidRPr="00BE740C">
        <w:rPr>
          <w:rFonts w:ascii="Times New Roman" w:hAnsi="Times New Roman" w:cs="Times New Roman"/>
          <w:color w:val="000000" w:themeColor="text1"/>
        </w:rPr>
        <w:t>determina</w:t>
      </w:r>
      <w:r w:rsidRPr="001643F6">
        <w:rPr>
          <w:rFonts w:ascii="Times New Roman" w:hAnsi="Times New Roman" w:cs="Times New Roman"/>
          <w:color w:val="000000" w:themeColor="text1"/>
        </w:rPr>
        <w:t xml:space="preserve"> que no mínimo 60% dos recursos desse fundo, sejam aplicados na remuneração dos profissionais do magistério e no máximo 40% sejam aplicados na manutenção e no apoio as atividades da educação básica. O presente estudo propõe a verificação do enquadramento dos gastos do Município de Mataraca/PB no que concerne a Lei, tendo como objetivo avaliar se o município cumpre as exigências e as determinações contidas </w:t>
      </w:r>
      <w:r>
        <w:rPr>
          <w:rFonts w:ascii="Times New Roman" w:hAnsi="Times New Roman" w:cs="Times New Roman"/>
          <w:color w:val="000000" w:themeColor="text1"/>
        </w:rPr>
        <w:t>nos</w:t>
      </w:r>
      <w:r w:rsidR="00BE740C">
        <w:rPr>
          <w:rFonts w:ascii="Times New Roman" w:hAnsi="Times New Roman" w:cs="Times New Roman"/>
          <w:color w:val="000000" w:themeColor="text1"/>
        </w:rPr>
        <w:t xml:space="preserve"> dispositivos legais e sua correlação com o Índice de Desenvolvimento da Educação Básica (IDEB).</w:t>
      </w:r>
      <w:r w:rsidRPr="001643F6">
        <w:rPr>
          <w:rFonts w:ascii="Times New Roman" w:hAnsi="Times New Roman" w:cs="Times New Roman"/>
          <w:color w:val="000000" w:themeColor="text1"/>
        </w:rPr>
        <w:t xml:space="preserve"> Foi conduzido um estudo de caso único, com abordagem quantitativa</w:t>
      </w:r>
      <w:r>
        <w:rPr>
          <w:rFonts w:ascii="Times New Roman" w:hAnsi="Times New Roman" w:cs="Times New Roman"/>
          <w:color w:val="000000" w:themeColor="text1"/>
        </w:rPr>
        <w:t>, o</w:t>
      </w:r>
      <w:r w:rsidRPr="001643F6">
        <w:rPr>
          <w:rFonts w:ascii="Times New Roman" w:hAnsi="Times New Roman" w:cs="Times New Roman"/>
          <w:color w:val="000000" w:themeColor="text1"/>
        </w:rPr>
        <w:t xml:space="preserve">s dados foram coletados a partir de </w:t>
      </w:r>
      <w:r w:rsidRPr="001643F6">
        <w:rPr>
          <w:rFonts w:ascii="Times New Roman" w:hAnsi="Times New Roman" w:cs="Times New Roman"/>
          <w:i/>
          <w:color w:val="000000" w:themeColor="text1"/>
        </w:rPr>
        <w:t>sítios</w:t>
      </w:r>
      <w:r w:rsidRPr="001643F6">
        <w:rPr>
          <w:rFonts w:ascii="Times New Roman" w:hAnsi="Times New Roman" w:cs="Times New Roman"/>
          <w:color w:val="000000" w:themeColor="text1"/>
        </w:rPr>
        <w:t xml:space="preserve"> eletrônicos (SAGRES e SIOPE) disponibilizados por órgãos de controle externo e portal de transparência Municipal, e posteriormente</w:t>
      </w:r>
      <w:r>
        <w:rPr>
          <w:rFonts w:ascii="Times New Roman" w:hAnsi="Times New Roman" w:cs="Times New Roman"/>
          <w:color w:val="000000" w:themeColor="text1"/>
        </w:rPr>
        <w:t>,</w:t>
      </w:r>
      <w:r w:rsidRPr="001643F6">
        <w:rPr>
          <w:rFonts w:ascii="Times New Roman" w:hAnsi="Times New Roman" w:cs="Times New Roman"/>
          <w:color w:val="000000" w:themeColor="text1"/>
        </w:rPr>
        <w:t xml:space="preserve"> tratados através de estatística descritiva e teste suplementar de corre</w:t>
      </w:r>
      <w:r>
        <w:rPr>
          <w:rFonts w:ascii="Times New Roman" w:hAnsi="Times New Roman" w:cs="Times New Roman"/>
          <w:color w:val="000000" w:themeColor="text1"/>
        </w:rPr>
        <w:t>la</w:t>
      </w:r>
      <w:r w:rsidRPr="001643F6">
        <w:rPr>
          <w:rFonts w:ascii="Times New Roman" w:hAnsi="Times New Roman" w:cs="Times New Roman"/>
          <w:color w:val="000000" w:themeColor="text1"/>
        </w:rPr>
        <w:t xml:space="preserve">ção de Pearson. Os resultados demonstram que os percentuais de enquadramento não foram respeitados durante os meses analisados, porém como a lei determina que os percentuais sejam aplicados no montante anual das despesas efetuadas com os recursos do fundo, ficou constatado que o município de Mataraca, </w:t>
      </w:r>
      <w:r w:rsidR="00BE740C">
        <w:rPr>
          <w:rFonts w:ascii="Times New Roman" w:eastAsia="Times New Roman" w:hAnsi="Times New Roman" w:cs="Times New Roman"/>
          <w:color w:val="000000" w:themeColor="text1"/>
          <w:lang w:eastAsia="pt-BR"/>
        </w:rPr>
        <w:t xml:space="preserve">cumpriu o enquadramento legal, ultrapassando o mínimo de 60% com a remuneração dos profissionais do magistério, contribuindo assim para um aumento no IDEB do município, fazendo com que o mesmo ficasse entre os três melhores </w:t>
      </w:r>
      <w:proofErr w:type="spellStart"/>
      <w:r w:rsidR="00BE740C">
        <w:rPr>
          <w:rFonts w:ascii="Times New Roman" w:eastAsia="Times New Roman" w:hAnsi="Times New Roman" w:cs="Times New Roman"/>
          <w:color w:val="000000" w:themeColor="text1"/>
          <w:lang w:eastAsia="pt-BR"/>
        </w:rPr>
        <w:t>IDEB’s</w:t>
      </w:r>
      <w:proofErr w:type="spellEnd"/>
      <w:r w:rsidR="00BE740C">
        <w:rPr>
          <w:rFonts w:ascii="Times New Roman" w:eastAsia="Times New Roman" w:hAnsi="Times New Roman" w:cs="Times New Roman"/>
          <w:color w:val="000000" w:themeColor="text1"/>
          <w:lang w:eastAsia="pt-BR"/>
        </w:rPr>
        <w:t xml:space="preserve"> da Paraíba, segundo a própria Secretaria Estadual de Educação, e</w:t>
      </w:r>
      <w:r w:rsidRPr="001643F6">
        <w:rPr>
          <w:rFonts w:ascii="Times New Roman" w:eastAsia="Times New Roman" w:hAnsi="Times New Roman" w:cs="Times New Roman"/>
          <w:color w:val="000000" w:themeColor="text1"/>
          <w:lang w:eastAsia="pt-BR"/>
        </w:rPr>
        <w:t>ss</w:t>
      </w:r>
      <w:r w:rsidR="00BE740C">
        <w:rPr>
          <w:rFonts w:ascii="Times New Roman" w:eastAsia="Times New Roman" w:hAnsi="Times New Roman" w:cs="Times New Roman"/>
          <w:color w:val="000000" w:themeColor="text1"/>
          <w:lang w:eastAsia="pt-BR"/>
        </w:rPr>
        <w:t>e</w:t>
      </w:r>
      <w:r w:rsidRPr="001643F6">
        <w:rPr>
          <w:rFonts w:ascii="Times New Roman" w:eastAsia="Times New Roman" w:hAnsi="Times New Roman" w:cs="Times New Roman"/>
          <w:color w:val="000000" w:themeColor="text1"/>
          <w:lang w:eastAsia="pt-BR"/>
        </w:rPr>
        <w:t xml:space="preserve"> </w:t>
      </w:r>
      <w:r w:rsidR="00BE740C">
        <w:rPr>
          <w:rFonts w:ascii="Times New Roman" w:eastAsia="Times New Roman" w:hAnsi="Times New Roman" w:cs="Times New Roman"/>
          <w:color w:val="000000" w:themeColor="text1"/>
          <w:lang w:eastAsia="pt-BR"/>
        </w:rPr>
        <w:t xml:space="preserve">estudo </w:t>
      </w:r>
      <w:r w:rsidRPr="001643F6">
        <w:rPr>
          <w:rFonts w:ascii="Times New Roman" w:eastAsia="Times New Roman" w:hAnsi="Times New Roman" w:cs="Times New Roman"/>
          <w:color w:val="000000" w:themeColor="text1"/>
          <w:lang w:eastAsia="pt-BR"/>
        </w:rPr>
        <w:t>contribui como incentivo à fiscalização e controle social na utilização dos recursos públicos, sobretudo, com eficiência e eficácia.</w:t>
      </w:r>
    </w:p>
    <w:p w:rsidR="00CD02FB" w:rsidRPr="001643F6" w:rsidRDefault="00CD02FB" w:rsidP="00CD02FB">
      <w:pPr>
        <w:jc w:val="both"/>
        <w:rPr>
          <w:rFonts w:ascii="Times New Roman" w:hAnsi="Times New Roman" w:cs="Times New Roman"/>
          <w:color w:val="000000" w:themeColor="text1"/>
        </w:rPr>
      </w:pPr>
    </w:p>
    <w:p w:rsidR="00CD02FB" w:rsidRPr="001643F6" w:rsidRDefault="00CD02FB" w:rsidP="00CD02FB">
      <w:pPr>
        <w:jc w:val="both"/>
        <w:rPr>
          <w:rFonts w:ascii="Times New Roman" w:hAnsi="Times New Roman" w:cs="Times New Roman"/>
          <w:color w:val="000000" w:themeColor="text1"/>
        </w:rPr>
      </w:pPr>
      <w:r w:rsidRPr="001643F6">
        <w:rPr>
          <w:rFonts w:ascii="Times New Roman" w:hAnsi="Times New Roman" w:cs="Times New Roman"/>
          <w:b/>
          <w:color w:val="000000" w:themeColor="text1"/>
        </w:rPr>
        <w:t>Palavras Chave:</w:t>
      </w:r>
      <w:r w:rsidRPr="001643F6">
        <w:rPr>
          <w:rFonts w:ascii="Times New Roman" w:hAnsi="Times New Roman" w:cs="Times New Roman"/>
          <w:color w:val="000000" w:themeColor="text1"/>
        </w:rPr>
        <w:t xml:space="preserve"> </w:t>
      </w:r>
      <w:proofErr w:type="spellStart"/>
      <w:r w:rsidRPr="001643F6">
        <w:rPr>
          <w:rFonts w:ascii="Times New Roman" w:hAnsi="Times New Roman" w:cs="Times New Roman"/>
          <w:color w:val="000000" w:themeColor="text1"/>
        </w:rPr>
        <w:t>Fundeb</w:t>
      </w:r>
      <w:bookmarkStart w:id="0" w:name="_GoBack"/>
      <w:bookmarkEnd w:id="0"/>
      <w:proofErr w:type="spellEnd"/>
      <w:r w:rsidR="00372C57">
        <w:rPr>
          <w:rFonts w:ascii="Times New Roman" w:hAnsi="Times New Roman" w:cs="Times New Roman"/>
          <w:color w:val="000000" w:themeColor="text1"/>
        </w:rPr>
        <w:t>. Enquadramento Legal. Controle Social.</w:t>
      </w:r>
      <w:r w:rsidRPr="001643F6">
        <w:rPr>
          <w:rFonts w:ascii="Times New Roman" w:hAnsi="Times New Roman" w:cs="Times New Roman"/>
          <w:color w:val="000000" w:themeColor="text1"/>
        </w:rPr>
        <w:t xml:space="preserve"> Educação. </w:t>
      </w:r>
    </w:p>
    <w:p w:rsidR="00CD02FB" w:rsidRPr="001643F6" w:rsidRDefault="00CD02FB" w:rsidP="00CD02FB">
      <w:pPr>
        <w:jc w:val="both"/>
        <w:rPr>
          <w:rFonts w:ascii="Times New Roman" w:hAnsi="Times New Roman" w:cs="Times New Roman"/>
          <w:color w:val="000000" w:themeColor="text1"/>
        </w:rPr>
      </w:pPr>
    </w:p>
    <w:p w:rsidR="00CD02FB" w:rsidRDefault="00CD02FB" w:rsidP="00CD02FB">
      <w:pPr>
        <w:jc w:val="both"/>
        <w:rPr>
          <w:rFonts w:ascii="Times New Roman" w:hAnsi="Times New Roman" w:cs="Times New Roman"/>
          <w:b/>
          <w:color w:val="000000" w:themeColor="text1"/>
        </w:rPr>
      </w:pPr>
      <w:r w:rsidRPr="001643F6">
        <w:rPr>
          <w:rFonts w:ascii="Times New Roman" w:hAnsi="Times New Roman" w:cs="Times New Roman"/>
          <w:b/>
          <w:color w:val="000000" w:themeColor="text1"/>
        </w:rPr>
        <w:t xml:space="preserve">1 INTRODUÇÃO </w:t>
      </w:r>
    </w:p>
    <w:p w:rsidR="00CD02FB" w:rsidRPr="001643F6" w:rsidRDefault="007627BD" w:rsidP="00CD02FB">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A </w:t>
      </w:r>
      <w:r w:rsidR="00CD02FB" w:rsidRPr="001643F6">
        <w:rPr>
          <w:rFonts w:ascii="Times New Roman" w:hAnsi="Times New Roman" w:cs="Times New Roman"/>
          <w:color w:val="000000" w:themeColor="text1"/>
        </w:rPr>
        <w:t>democratização desencadead</w:t>
      </w:r>
      <w:r>
        <w:rPr>
          <w:rFonts w:ascii="Times New Roman" w:hAnsi="Times New Roman" w:cs="Times New Roman"/>
          <w:color w:val="000000" w:themeColor="text1"/>
        </w:rPr>
        <w:t>a</w:t>
      </w:r>
      <w:r w:rsidR="00CD02FB" w:rsidRPr="001643F6">
        <w:rPr>
          <w:rFonts w:ascii="Times New Roman" w:hAnsi="Times New Roman" w:cs="Times New Roman"/>
          <w:color w:val="000000" w:themeColor="text1"/>
        </w:rPr>
        <w:t xml:space="preserve"> ao longo dos anos 80 e a promulgação da Constituição Federal de 1988 (CF, 1988), alteraram a natureza das relações intergovernamentais. O Brasil passou por um processo de descentralização, no qual, o Governo Federal delegou aos Estados, Distrito Federal e Municípios, a responsabilidade sobre políticas sociais, como educação básica, saúde, habitação, saneamento básico e assistência social (ARRETCHE, 1998).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lastRenderedPageBreak/>
        <w:t>Conforme descrito no artigo 6º (CF, 1988), o acesso à educação é um direito social, que tem dentre seus objetivos minimizar as desigualdades socioeconômicas. Além disso, é um direito de liberdade e igualdade, intimamente ligado à dignidade humana, sobretudo, às pessoas carentes, (LIMA FILHO, 2006).</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A Constituição Federal (CF, 1988), determina que o Governo Federal desempenhe uma função de normatização, assistência técnica e financeira. Com isso, buscou-se criar um </w:t>
      </w:r>
      <w:r w:rsidR="00EA0B07">
        <w:rPr>
          <w:rStyle w:val="Refdenotadefim"/>
          <w:rFonts w:ascii="Times New Roman" w:hAnsi="Times New Roman" w:cs="Times New Roman"/>
          <w:color w:val="000000" w:themeColor="text1"/>
        </w:rPr>
        <w:endnoteReference w:id="1"/>
      </w:r>
      <w:r w:rsidRPr="001643F6">
        <w:rPr>
          <w:rFonts w:ascii="Times New Roman" w:hAnsi="Times New Roman" w:cs="Times New Roman"/>
          <w:color w:val="000000" w:themeColor="text1"/>
        </w:rPr>
        <w:t>sistema educacional com o intuito de melhorar a qualidade do Ensino no Brasil (COSTA; SAUERBRONN; LOURENÇO, 2018).</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O Governo Federal criou o Fundo de Manutenção e Desenvolvimento do Ensino Fundamental e de Valorização do Magistério (FUNDEF), que teve vigência entre os anos de 1988 a 2006, em substituição a esse fundo, foi criado o Fundo de Manutenção e Desenvolvimento da Educação Básica e de Valorização dos Profissionais da Educação (FUNDEB), cujo objetivo é ampliar o atendimento da educação básica e proporcionar uma valorização salarial dos profissionais do magistério (CAMPOS; CRUZ, 2009).</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 Fundef não era o fundo idealizado pela sociedade, mas significou um passo relevante na construção de políticas de financiamento da educação (RAMOS; DI GIORGI, 2011), tornando-se mais estruturado com 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abrangendo a educação básica nacional, composta pela educação infantil, ensino fundamental, ensino médio e a educação de jovens e adultos (EJA), que deixou de ser um programa e passou a ser uma modalidade de ensino (QUEIROZ</w:t>
      </w:r>
      <w:r w:rsidR="00C2390B">
        <w:rPr>
          <w:rFonts w:ascii="Times New Roman" w:hAnsi="Times New Roman" w:cs="Times New Roman"/>
          <w:color w:val="000000" w:themeColor="text1"/>
        </w:rPr>
        <w:t>;</w:t>
      </w:r>
      <w:r w:rsidR="0076364E">
        <w:rPr>
          <w:rFonts w:ascii="Times New Roman" w:hAnsi="Times New Roman" w:cs="Times New Roman"/>
          <w:color w:val="000000" w:themeColor="text1"/>
        </w:rPr>
        <w:t xml:space="preserve"> et al</w:t>
      </w:r>
      <w:r w:rsidRPr="001643F6">
        <w:rPr>
          <w:rFonts w:ascii="Times New Roman" w:hAnsi="Times New Roman" w:cs="Times New Roman"/>
          <w:color w:val="000000" w:themeColor="text1"/>
        </w:rPr>
        <w:t xml:space="preserve">, 2011).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Constituído a partir de impostos, complementação e percentuais fixos, estabelecidos, de algumas transferências recebidas pelos Estados, Distrito Federal e Municípios, 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distribuí esses recursos mediante a proporção de matrículas nas escolas públicas e conveniadas, disponibilizados pelo último censo escolar realizado pelo Instituto Nacional de Estudos e Pesquisas Educacionais (INEP/MEC), (QUEIROZ</w:t>
      </w:r>
      <w:r w:rsidR="00C2390B">
        <w:rPr>
          <w:rFonts w:ascii="Times New Roman" w:hAnsi="Times New Roman" w:cs="Times New Roman"/>
          <w:color w:val="000000" w:themeColor="text1"/>
        </w:rPr>
        <w:t>;</w:t>
      </w:r>
      <w:r w:rsidR="0076364E">
        <w:rPr>
          <w:rFonts w:ascii="Times New Roman" w:hAnsi="Times New Roman" w:cs="Times New Roman"/>
          <w:color w:val="000000" w:themeColor="text1"/>
        </w:rPr>
        <w:t xml:space="preserve"> et al.</w:t>
      </w:r>
      <w:r w:rsidRPr="001643F6">
        <w:rPr>
          <w:rFonts w:ascii="Times New Roman" w:hAnsi="Times New Roman" w:cs="Times New Roman"/>
          <w:color w:val="000000" w:themeColor="text1"/>
        </w:rPr>
        <w:t>, 2011; TAPOROSKY, 2017).</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A Lei 11.494/07, fundamenta a ideia de valorização dos profissionais de educação e regulamenta que no mínimo 60% dos recursos do fundo, repassados para os entes federativos devem ser gastos exclusivamente com profissionais do magistério.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Para </w:t>
      </w:r>
      <w:proofErr w:type="spellStart"/>
      <w:r w:rsidRPr="001643F6">
        <w:rPr>
          <w:rFonts w:ascii="Times New Roman" w:hAnsi="Times New Roman" w:cs="Times New Roman"/>
          <w:color w:val="000000" w:themeColor="text1"/>
        </w:rPr>
        <w:t>Taporosky</w:t>
      </w:r>
      <w:proofErr w:type="spellEnd"/>
      <w:r w:rsidRPr="001643F6">
        <w:rPr>
          <w:rFonts w:ascii="Times New Roman" w:hAnsi="Times New Roman" w:cs="Times New Roman"/>
          <w:color w:val="000000" w:themeColor="text1"/>
        </w:rPr>
        <w:t xml:space="preserve"> (2017), na busca pela melhoria da qualidade da educação, os limites mínimos, descritos na vinculação constitucional e política de fundos, tem sido utilizado como gastos máximos na aplicação de recursos na educação. A ideia de qualidade da educação interligada aos gastos não garante a oferta efetiva de uma educação de qualidade (MONLEVADE, 2014; PINTO, 2015).</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A relevân</w:t>
      </w:r>
      <w:r w:rsidR="0076364E">
        <w:rPr>
          <w:rFonts w:ascii="Times New Roman" w:hAnsi="Times New Roman" w:cs="Times New Roman"/>
          <w:color w:val="000000" w:themeColor="text1"/>
        </w:rPr>
        <w:t xml:space="preserve">cia do </w:t>
      </w:r>
      <w:proofErr w:type="spellStart"/>
      <w:r w:rsidR="0076364E">
        <w:rPr>
          <w:rFonts w:ascii="Times New Roman" w:hAnsi="Times New Roman" w:cs="Times New Roman"/>
          <w:color w:val="000000" w:themeColor="text1"/>
        </w:rPr>
        <w:t>Fundeb</w:t>
      </w:r>
      <w:proofErr w:type="spellEnd"/>
      <w:r w:rsidR="0076364E">
        <w:rPr>
          <w:rFonts w:ascii="Times New Roman" w:hAnsi="Times New Roman" w:cs="Times New Roman"/>
          <w:color w:val="000000" w:themeColor="text1"/>
        </w:rPr>
        <w:t xml:space="preserve"> tem sido destacada</w:t>
      </w:r>
      <w:r w:rsidRPr="001643F6">
        <w:rPr>
          <w:rFonts w:ascii="Times New Roman" w:hAnsi="Times New Roman" w:cs="Times New Roman"/>
          <w:color w:val="000000" w:themeColor="text1"/>
        </w:rPr>
        <w:t xml:space="preserve"> em pesquisas, pela busca de introduzir melhorias contínuas na qualidade da educação do Brasil, (CAMPOS; CRUZ, 2009; QUEIROZ; </w:t>
      </w:r>
      <w:r w:rsidR="00C2390B">
        <w:rPr>
          <w:rFonts w:ascii="Times New Roman" w:hAnsi="Times New Roman" w:cs="Times New Roman"/>
          <w:color w:val="000000" w:themeColor="text1"/>
        </w:rPr>
        <w:t>et al</w:t>
      </w:r>
      <w:r w:rsidRPr="001643F6">
        <w:rPr>
          <w:rFonts w:ascii="Times New Roman" w:hAnsi="Times New Roman" w:cs="Times New Roman"/>
          <w:color w:val="000000" w:themeColor="text1"/>
        </w:rPr>
        <w:t>, 2011; SOUZA</w:t>
      </w:r>
      <w:r w:rsidR="00941C7E">
        <w:rPr>
          <w:rFonts w:ascii="Times New Roman" w:hAnsi="Times New Roman" w:cs="Times New Roman"/>
          <w:color w:val="000000" w:themeColor="text1"/>
        </w:rPr>
        <w:t xml:space="preserve"> et al.</w:t>
      </w:r>
      <w:r w:rsidRPr="001643F6">
        <w:rPr>
          <w:rFonts w:ascii="Times New Roman" w:hAnsi="Times New Roman" w:cs="Times New Roman"/>
          <w:color w:val="000000" w:themeColor="text1"/>
        </w:rPr>
        <w:t>, 2015; TAPOROSKY, 2017), denotando a necessidade de acompanhamento e controle social no cumprimento dos percentuais e qualidade na oferta de educação (COSTA; SAUERBRONN; LOURENÇO, 2018).</w:t>
      </w:r>
    </w:p>
    <w:p w:rsidR="00CD02FB" w:rsidRPr="001643F6" w:rsidRDefault="00CD02FB" w:rsidP="00CD02FB">
      <w:pPr>
        <w:ind w:firstLine="709"/>
        <w:jc w:val="both"/>
        <w:rPr>
          <w:rFonts w:ascii="Times New Roman" w:hAnsi="Times New Roman" w:cs="Times New Roman"/>
          <w:i/>
          <w:color w:val="000000" w:themeColor="text1"/>
        </w:rPr>
      </w:pPr>
      <w:r w:rsidRPr="001643F6">
        <w:rPr>
          <w:rFonts w:ascii="Times New Roman" w:hAnsi="Times New Roman" w:cs="Times New Roman"/>
          <w:color w:val="000000" w:themeColor="text1"/>
        </w:rPr>
        <w:t xml:space="preserve">A partir da hipótese que a alocação obrigatória de recursos é parte importante para assegurar-se o direito à educação (TOMASEVSKI, 2006). Aliado a necessidade de acompanhamento e controle social realizado sobre a distribuição, a transferência e a aplicação dos recursos dos Fundos, por conselhos instituídos especificamente para esse fim (BRASIL, 2007) e demais cidadãos. O presente estudo tem como problemática: </w:t>
      </w:r>
      <w:r w:rsidRPr="001643F6">
        <w:rPr>
          <w:rFonts w:ascii="Times New Roman" w:hAnsi="Times New Roman" w:cs="Times New Roman"/>
          <w:i/>
          <w:color w:val="000000" w:themeColor="text1"/>
        </w:rPr>
        <w:t>Qual o nível de cumprimento</w:t>
      </w:r>
      <w:r w:rsidR="0076364E">
        <w:rPr>
          <w:rFonts w:ascii="Times New Roman" w:hAnsi="Times New Roman" w:cs="Times New Roman"/>
          <w:i/>
          <w:color w:val="000000" w:themeColor="text1"/>
        </w:rPr>
        <w:t xml:space="preserve"> dos preceitos</w:t>
      </w:r>
      <w:r w:rsidRPr="001643F6">
        <w:rPr>
          <w:rFonts w:ascii="Times New Roman" w:hAnsi="Times New Roman" w:cs="Times New Roman"/>
          <w:i/>
          <w:color w:val="000000" w:themeColor="text1"/>
        </w:rPr>
        <w:t xml:space="preserve"> lega</w:t>
      </w:r>
      <w:r w:rsidR="0076364E">
        <w:rPr>
          <w:rFonts w:ascii="Times New Roman" w:hAnsi="Times New Roman" w:cs="Times New Roman"/>
          <w:i/>
          <w:color w:val="000000" w:themeColor="text1"/>
        </w:rPr>
        <w:t>is</w:t>
      </w:r>
      <w:r w:rsidRPr="001643F6">
        <w:rPr>
          <w:rFonts w:ascii="Times New Roman" w:hAnsi="Times New Roman" w:cs="Times New Roman"/>
          <w:i/>
          <w:color w:val="000000" w:themeColor="text1"/>
        </w:rPr>
        <w:t xml:space="preserve"> do </w:t>
      </w:r>
      <w:proofErr w:type="spellStart"/>
      <w:r w:rsidRPr="001643F6">
        <w:rPr>
          <w:rFonts w:ascii="Times New Roman" w:hAnsi="Times New Roman" w:cs="Times New Roman"/>
          <w:i/>
          <w:color w:val="000000" w:themeColor="text1"/>
        </w:rPr>
        <w:t>Fundeb</w:t>
      </w:r>
      <w:proofErr w:type="spellEnd"/>
      <w:r w:rsidRPr="001643F6">
        <w:rPr>
          <w:rFonts w:ascii="Times New Roman" w:hAnsi="Times New Roman" w:cs="Times New Roman"/>
          <w:i/>
          <w:color w:val="000000" w:themeColor="text1"/>
        </w:rPr>
        <w:t>, no Município de Mataraca/PB?</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Diante do exposto, o presente estudo tem como objetivo demonstrar se o município de Mataraca/PB cumpriu ao enquadramento legal do FUNDEB. A série temporal foi definida pelos últimos cinco anos, justificado, pelo fato do Município de Mataraca/PB, ter sido escolhido um dos três melhores com relação ao Índice de Desenvolvimento da </w:t>
      </w:r>
      <w:r w:rsidRPr="001643F6">
        <w:rPr>
          <w:rFonts w:ascii="Times New Roman" w:hAnsi="Times New Roman" w:cs="Times New Roman"/>
          <w:color w:val="000000" w:themeColor="text1"/>
        </w:rPr>
        <w:lastRenderedPageBreak/>
        <w:t>Educação Básica – IDEB, no Estado da Paraíba no ano de 2017, segundo avaliação da Secretaria Estadual de Educação da Paraíba.</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 estudo tem como contribuição apresentar uma discussão sobre a eficiência e controle dos gastos públicos com educação, principalmente, no tocante ao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bem como disseminar na literatura contábil as pesquisas que estimulam a efetividade no controle social.</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olor w:val="000000" w:themeColor="text1"/>
        </w:rPr>
        <w:t xml:space="preserve">Esse estudo apresenta além desta introdução, uma revisão da literatura sobre </w:t>
      </w:r>
      <w:proofErr w:type="spellStart"/>
      <w:r w:rsidRPr="001643F6">
        <w:rPr>
          <w:rFonts w:ascii="Times New Roman" w:hAnsi="Times New Roman"/>
          <w:color w:val="000000" w:themeColor="text1"/>
        </w:rPr>
        <w:t>Fundeb</w:t>
      </w:r>
      <w:proofErr w:type="spellEnd"/>
      <w:r w:rsidRPr="001643F6">
        <w:rPr>
          <w:rFonts w:ascii="Times New Roman" w:hAnsi="Times New Roman"/>
          <w:color w:val="000000" w:themeColor="text1"/>
        </w:rPr>
        <w:t xml:space="preserve"> e seus aspectos legais, na seção 2. Na sequência são apresentados os procedimentos metodológicos envolvidos na aplicação do estudo, na seção 3, e os resultados são apresentados e discutidos na seção 4. A seção 5 apresenta as considerações finais.</w:t>
      </w:r>
    </w:p>
    <w:p w:rsidR="00CD02FB" w:rsidRPr="001643F6" w:rsidRDefault="00CD02FB" w:rsidP="00CD02FB">
      <w:pPr>
        <w:jc w:val="both"/>
        <w:rPr>
          <w:rFonts w:ascii="Times New Roman" w:hAnsi="Times New Roman" w:cs="Times New Roman"/>
          <w:b/>
          <w:color w:val="000000" w:themeColor="text1"/>
        </w:rPr>
      </w:pPr>
    </w:p>
    <w:p w:rsidR="00CD02FB" w:rsidRDefault="00CD02FB" w:rsidP="00CD02FB">
      <w:pPr>
        <w:jc w:val="both"/>
        <w:rPr>
          <w:rFonts w:ascii="Times New Roman" w:hAnsi="Times New Roman" w:cs="Times New Roman"/>
          <w:b/>
          <w:color w:val="000000" w:themeColor="text1"/>
        </w:rPr>
      </w:pPr>
      <w:r w:rsidRPr="001643F6">
        <w:rPr>
          <w:rFonts w:ascii="Times New Roman" w:hAnsi="Times New Roman" w:cs="Times New Roman"/>
          <w:b/>
          <w:color w:val="000000" w:themeColor="text1"/>
        </w:rPr>
        <w:t xml:space="preserve">2 REFERENCIAL TEÓRICO </w:t>
      </w:r>
    </w:p>
    <w:p w:rsidR="00CD02FB" w:rsidRPr="001643F6" w:rsidRDefault="00CD02FB" w:rsidP="00CD02FB">
      <w:pPr>
        <w:jc w:val="both"/>
        <w:rPr>
          <w:rFonts w:ascii="Times New Roman" w:hAnsi="Times New Roman" w:cs="Times New Roman"/>
          <w:b/>
          <w:color w:val="000000" w:themeColor="text1"/>
        </w:rPr>
      </w:pPr>
    </w:p>
    <w:p w:rsidR="00CD02FB" w:rsidRDefault="00CD02FB" w:rsidP="00CD02FB">
      <w:pPr>
        <w:jc w:val="both"/>
        <w:rPr>
          <w:rFonts w:ascii="Times New Roman" w:hAnsi="Times New Roman" w:cs="Times New Roman"/>
          <w:b/>
          <w:color w:val="000000" w:themeColor="text1"/>
        </w:rPr>
      </w:pPr>
      <w:r w:rsidRPr="001643F6">
        <w:rPr>
          <w:rFonts w:ascii="Times New Roman" w:hAnsi="Times New Roman" w:cs="Times New Roman"/>
          <w:b/>
          <w:color w:val="000000" w:themeColor="text1"/>
        </w:rPr>
        <w:t xml:space="preserve">2.1 Enquadramento Legal </w:t>
      </w:r>
      <w:r>
        <w:rPr>
          <w:rFonts w:ascii="Times New Roman" w:hAnsi="Times New Roman" w:cs="Times New Roman"/>
          <w:b/>
          <w:color w:val="000000" w:themeColor="text1"/>
        </w:rPr>
        <w:t>d</w:t>
      </w:r>
      <w:r w:rsidRPr="001643F6">
        <w:rPr>
          <w:rFonts w:ascii="Times New Roman" w:hAnsi="Times New Roman" w:cs="Times New Roman"/>
          <w:b/>
          <w:color w:val="000000" w:themeColor="text1"/>
        </w:rPr>
        <w:t xml:space="preserve">o </w:t>
      </w:r>
      <w:proofErr w:type="spellStart"/>
      <w:r w:rsidRPr="001643F6">
        <w:rPr>
          <w:rFonts w:ascii="Times New Roman" w:hAnsi="Times New Roman" w:cs="Times New Roman"/>
          <w:b/>
          <w:color w:val="000000" w:themeColor="text1"/>
        </w:rPr>
        <w:t>Fundeb</w:t>
      </w:r>
      <w:proofErr w:type="spellEnd"/>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atua como instrumento de aperfei</w:t>
      </w:r>
      <w:r w:rsidRPr="001643F6">
        <w:rPr>
          <w:rFonts w:ascii="Times New Roman" w:hAnsi="Times New Roman" w:cs="Times New Roman" w:hint="eastAsia"/>
          <w:color w:val="000000" w:themeColor="text1"/>
        </w:rPr>
        <w:t>ç</w:t>
      </w:r>
      <w:r w:rsidRPr="001643F6">
        <w:rPr>
          <w:rFonts w:ascii="Times New Roman" w:hAnsi="Times New Roman" w:cs="Times New Roman"/>
          <w:color w:val="000000" w:themeColor="text1"/>
        </w:rPr>
        <w:t>oamento das condi</w:t>
      </w:r>
      <w:r w:rsidRPr="001643F6">
        <w:rPr>
          <w:rFonts w:ascii="Times New Roman" w:hAnsi="Times New Roman" w:cs="Times New Roman" w:hint="eastAsia"/>
          <w:color w:val="000000" w:themeColor="text1"/>
        </w:rPr>
        <w:t>çõ</w:t>
      </w:r>
      <w:r w:rsidRPr="001643F6">
        <w:rPr>
          <w:rFonts w:ascii="Times New Roman" w:hAnsi="Times New Roman" w:cs="Times New Roman"/>
          <w:color w:val="000000" w:themeColor="text1"/>
        </w:rPr>
        <w:t xml:space="preserve">es de acesso </w:t>
      </w:r>
      <w:r w:rsidRPr="001643F6">
        <w:rPr>
          <w:rFonts w:ascii="Times New Roman" w:hAnsi="Times New Roman" w:cs="Times New Roman" w:hint="eastAsia"/>
          <w:color w:val="000000" w:themeColor="text1"/>
        </w:rPr>
        <w:t>à</w:t>
      </w:r>
      <w:r w:rsidRPr="001643F6">
        <w:rPr>
          <w:rFonts w:ascii="Times New Roman" w:hAnsi="Times New Roman" w:cs="Times New Roman"/>
          <w:color w:val="000000" w:themeColor="text1"/>
        </w:rPr>
        <w:t xml:space="preserve"> educa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b</w:t>
      </w:r>
      <w:r w:rsidRPr="001643F6">
        <w:rPr>
          <w:rFonts w:ascii="Times New Roman" w:hAnsi="Times New Roman" w:cs="Times New Roman" w:hint="eastAsia"/>
          <w:color w:val="000000" w:themeColor="text1"/>
        </w:rPr>
        <w:t>á</w:t>
      </w:r>
      <w:r w:rsidRPr="001643F6">
        <w:rPr>
          <w:rFonts w:ascii="Times New Roman" w:hAnsi="Times New Roman" w:cs="Times New Roman"/>
          <w:color w:val="000000" w:themeColor="text1"/>
        </w:rPr>
        <w:t>sica no pa</w:t>
      </w:r>
      <w:r w:rsidRPr="001643F6">
        <w:rPr>
          <w:rFonts w:ascii="Times New Roman" w:hAnsi="Times New Roman" w:cs="Times New Roman" w:hint="eastAsia"/>
          <w:color w:val="000000" w:themeColor="text1"/>
        </w:rPr>
        <w:t>í</w:t>
      </w:r>
      <w:r w:rsidRPr="001643F6">
        <w:rPr>
          <w:rFonts w:ascii="Times New Roman" w:hAnsi="Times New Roman" w:cs="Times New Roman"/>
          <w:color w:val="000000" w:themeColor="text1"/>
        </w:rPr>
        <w:t>s, reduzindo as discrepâncias inter-regionais, (CAMPOS; CRUZ, 2009), tendo dentro de seus objetivos a universalização da educa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b</w:t>
      </w:r>
      <w:r w:rsidRPr="001643F6">
        <w:rPr>
          <w:rFonts w:ascii="Times New Roman" w:hAnsi="Times New Roman" w:cs="Times New Roman" w:hint="eastAsia"/>
          <w:color w:val="000000" w:themeColor="text1"/>
        </w:rPr>
        <w:t>á</w:t>
      </w:r>
      <w:r w:rsidRPr="001643F6">
        <w:rPr>
          <w:rFonts w:ascii="Times New Roman" w:hAnsi="Times New Roman" w:cs="Times New Roman"/>
          <w:color w:val="000000" w:themeColor="text1"/>
        </w:rPr>
        <w:t>sica, com a equalização dos gastos do Pa</w:t>
      </w:r>
      <w:r w:rsidRPr="001643F6">
        <w:rPr>
          <w:rFonts w:ascii="Times New Roman" w:hAnsi="Times New Roman" w:cs="Times New Roman" w:hint="eastAsia"/>
          <w:color w:val="000000" w:themeColor="text1"/>
        </w:rPr>
        <w:t>í</w:t>
      </w:r>
      <w:r w:rsidRPr="001643F6">
        <w:rPr>
          <w:rFonts w:ascii="Times New Roman" w:hAnsi="Times New Roman" w:cs="Times New Roman"/>
          <w:color w:val="000000" w:themeColor="text1"/>
        </w:rPr>
        <w:t>s e promoção da valorização dos profissionais do magist</w:t>
      </w:r>
      <w:r w:rsidRPr="001643F6">
        <w:rPr>
          <w:rFonts w:ascii="Times New Roman" w:hAnsi="Times New Roman" w:cs="Times New Roman" w:hint="eastAsia"/>
          <w:color w:val="000000" w:themeColor="text1"/>
        </w:rPr>
        <w:t>é</w:t>
      </w:r>
      <w:r w:rsidRPr="001643F6">
        <w:rPr>
          <w:rFonts w:ascii="Times New Roman" w:hAnsi="Times New Roman" w:cs="Times New Roman"/>
          <w:color w:val="000000" w:themeColor="text1"/>
        </w:rPr>
        <w:t xml:space="preserve">rio, na busca de melhorias quantitativas e qualitativas na educação (QUEIROZ; </w:t>
      </w:r>
      <w:r w:rsidR="00C2390B">
        <w:rPr>
          <w:rFonts w:ascii="Times New Roman" w:hAnsi="Times New Roman" w:cs="Times New Roman"/>
          <w:color w:val="000000" w:themeColor="text1"/>
        </w:rPr>
        <w:t>et al</w:t>
      </w:r>
      <w:r w:rsidRPr="001643F6">
        <w:rPr>
          <w:rFonts w:ascii="Times New Roman" w:hAnsi="Times New Roman" w:cs="Times New Roman"/>
          <w:color w:val="000000" w:themeColor="text1"/>
        </w:rPr>
        <w:t>, 2011).</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A educação é um direito social, previsto no artigo 6°, (CF 1988), que possibilita minimizar as desigualdades sociais, sendo destacado a obrigatoriedade do Estado em prover esse direito á sociedade (Art. 205, CF 1988). Além disso, a Constituição Federal (1988) determinou os princípios básicos (art.206), com a criação do piso salarial nacional para os profissionais da educação escolar pública.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Diante do esforço de ampliação do acesso ao direito à educação, surge a necessidade de se investir em qualidade da educação básica, com carga horaria adequada, estrutura e formação profissional (COSTA; SAUERBRONN; LOURENÇO, 2018). Para isso tem-se no art. 211 (CF, 1988), a determinação da área de atuação dos Entes Federativos: </w:t>
      </w:r>
    </w:p>
    <w:p w:rsidR="00CD02FB" w:rsidRPr="001643F6" w:rsidRDefault="00CD02FB" w:rsidP="00CD02FB">
      <w:pPr>
        <w:ind w:left="1416"/>
        <w:jc w:val="both"/>
        <w:rPr>
          <w:rFonts w:ascii="Times New Roman" w:hAnsi="Times New Roman" w:cs="Times New Roman"/>
          <w:color w:val="000000" w:themeColor="text1"/>
          <w:sz w:val="20"/>
          <w:szCs w:val="20"/>
        </w:rPr>
      </w:pPr>
      <w:r w:rsidRPr="001643F6">
        <w:rPr>
          <w:rFonts w:ascii="Times New Roman" w:hAnsi="Times New Roman" w:cs="Times New Roman"/>
          <w:color w:val="000000" w:themeColor="text1"/>
          <w:sz w:val="20"/>
        </w:rPr>
        <w:t xml:space="preserve">§ 1º A União organizará o sistema federal de ensino e o dos Territórios, financiará as instituições </w:t>
      </w:r>
      <w:r w:rsidRPr="001643F6">
        <w:rPr>
          <w:rFonts w:ascii="Times New Roman" w:hAnsi="Times New Roman" w:cs="Times New Roman"/>
          <w:color w:val="000000" w:themeColor="text1"/>
          <w:sz w:val="20"/>
          <w:szCs w:val="20"/>
        </w:rPr>
        <w:t>de ensino públicas federais e exercerá, em matéria educacional, função redistributiva e supletiva, de forma a garantir equalização de oportunidades educacionais e padrão mínimo de qualidade do ensino mediante assistência técnica e financeira aos Estados, ao Distrito Federal e aos Municípios;</w:t>
      </w:r>
    </w:p>
    <w:p w:rsidR="00CD02FB" w:rsidRPr="001643F6" w:rsidRDefault="00CD02FB" w:rsidP="00CD02FB">
      <w:pPr>
        <w:ind w:left="1416"/>
        <w:jc w:val="both"/>
        <w:rPr>
          <w:rFonts w:ascii="Times New Roman" w:hAnsi="Times New Roman" w:cs="Times New Roman"/>
          <w:color w:val="000000" w:themeColor="text1"/>
          <w:sz w:val="20"/>
          <w:szCs w:val="20"/>
        </w:rPr>
      </w:pPr>
      <w:r w:rsidRPr="001643F6">
        <w:rPr>
          <w:rFonts w:ascii="Times New Roman" w:hAnsi="Times New Roman" w:cs="Times New Roman"/>
          <w:color w:val="000000" w:themeColor="text1"/>
          <w:sz w:val="20"/>
          <w:szCs w:val="20"/>
        </w:rPr>
        <w:t xml:space="preserve">§ 2º Os Municípios atuarão prioritariamente no ensino fundamental e na educação infantil; </w:t>
      </w:r>
    </w:p>
    <w:p w:rsidR="00CD02FB" w:rsidRPr="001643F6" w:rsidRDefault="00CD02FB" w:rsidP="00CD02FB">
      <w:pPr>
        <w:ind w:left="1416"/>
        <w:jc w:val="both"/>
        <w:rPr>
          <w:rFonts w:ascii="Times New Roman" w:hAnsi="Times New Roman" w:cs="Times New Roman"/>
          <w:color w:val="000000" w:themeColor="text1"/>
          <w:sz w:val="20"/>
          <w:szCs w:val="20"/>
        </w:rPr>
      </w:pPr>
      <w:r w:rsidRPr="001643F6">
        <w:rPr>
          <w:rFonts w:ascii="Times New Roman" w:hAnsi="Times New Roman" w:cs="Times New Roman"/>
          <w:color w:val="000000" w:themeColor="text1"/>
          <w:sz w:val="20"/>
          <w:szCs w:val="20"/>
        </w:rPr>
        <w:t xml:space="preserve">§ 3º Os Estados e o Distrito Federal atuarão prioritariamente no ensino fundamental e médio; </w:t>
      </w:r>
    </w:p>
    <w:p w:rsidR="00CD02FB" w:rsidRPr="001643F6" w:rsidRDefault="00CD02FB" w:rsidP="00CD02FB">
      <w:pPr>
        <w:ind w:left="1416"/>
        <w:jc w:val="both"/>
        <w:rPr>
          <w:rFonts w:ascii="Times New Roman" w:hAnsi="Times New Roman" w:cs="Times New Roman"/>
          <w:color w:val="000000" w:themeColor="text1"/>
          <w:sz w:val="20"/>
          <w:szCs w:val="20"/>
        </w:rPr>
      </w:pPr>
      <w:r w:rsidRPr="001643F6">
        <w:rPr>
          <w:rFonts w:ascii="Times New Roman" w:hAnsi="Times New Roman" w:cs="Times New Roman"/>
          <w:color w:val="000000" w:themeColor="text1"/>
          <w:sz w:val="20"/>
          <w:szCs w:val="20"/>
        </w:rPr>
        <w:t>§ 4º Na organização de seus sistemas de ensino, a União, os Estados, o Distrito Federal e os Municípios definirão formas de colaboração, de modo a assegurar a universalização do ensino obrigatório;</w:t>
      </w:r>
    </w:p>
    <w:p w:rsidR="00CD02FB" w:rsidRPr="001643F6" w:rsidRDefault="00CD02FB" w:rsidP="00CD02FB">
      <w:pPr>
        <w:ind w:left="1416"/>
        <w:jc w:val="both"/>
        <w:rPr>
          <w:rFonts w:ascii="Times New Roman" w:hAnsi="Times New Roman" w:cs="Times New Roman"/>
          <w:color w:val="000000" w:themeColor="text1"/>
          <w:sz w:val="20"/>
          <w:szCs w:val="20"/>
        </w:rPr>
      </w:pPr>
      <w:r w:rsidRPr="001643F6">
        <w:rPr>
          <w:rFonts w:ascii="Times New Roman" w:hAnsi="Times New Roman" w:cs="Times New Roman"/>
          <w:color w:val="000000" w:themeColor="text1"/>
          <w:sz w:val="20"/>
          <w:szCs w:val="20"/>
        </w:rPr>
        <w:t>§ 5º A educação básica pública atenderá prioritariamente ao ensino regular.</w:t>
      </w:r>
    </w:p>
    <w:p w:rsidR="00CD02FB" w:rsidRPr="001643F6" w:rsidRDefault="00CD02FB" w:rsidP="00CD02FB">
      <w:pPr>
        <w:ind w:firstLine="709"/>
        <w:jc w:val="both"/>
        <w:rPr>
          <w:rFonts w:ascii="BookAntiqua" w:hAnsi="BookAntiqua"/>
          <w:color w:val="000000" w:themeColor="text1"/>
        </w:rPr>
      </w:pP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Com a delimitação das áreas prioritárias de ação para cada ente federativo, a Constituição Federal visa estimular o aprimoramento no uso dos recursos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mas não garante a qualidade, equidade e eficiência dos dispêndios. No entanto, espera-se que o objetivo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de promover a valoriza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dos profissionais do magist</w:t>
      </w:r>
      <w:r w:rsidRPr="001643F6">
        <w:rPr>
          <w:rFonts w:ascii="Times New Roman" w:hAnsi="Times New Roman" w:cs="Times New Roman" w:hint="eastAsia"/>
          <w:color w:val="000000" w:themeColor="text1"/>
        </w:rPr>
        <w:t>é</w:t>
      </w:r>
      <w:r w:rsidRPr="001643F6">
        <w:rPr>
          <w:rFonts w:ascii="Times New Roman" w:hAnsi="Times New Roman" w:cs="Times New Roman"/>
          <w:color w:val="000000" w:themeColor="text1"/>
        </w:rPr>
        <w:t>rio, através de isonomia entre os gastos nas regiões, venha proporcionar uma melhoria quantitativa e qualitativa da educa</w:t>
      </w:r>
      <w:r w:rsidRPr="001643F6">
        <w:rPr>
          <w:rFonts w:ascii="Times New Roman" w:hAnsi="Times New Roman" w:cs="Times New Roman" w:hint="eastAsia"/>
          <w:color w:val="000000" w:themeColor="text1"/>
        </w:rPr>
        <w:t>çã</w:t>
      </w:r>
      <w:r w:rsidR="004B4D4A">
        <w:rPr>
          <w:rFonts w:ascii="Times New Roman" w:hAnsi="Times New Roman" w:cs="Times New Roman"/>
          <w:color w:val="000000" w:themeColor="text1"/>
        </w:rPr>
        <w:t>o (QUEIROZ</w:t>
      </w:r>
      <w:r w:rsidR="00C2390B">
        <w:rPr>
          <w:rFonts w:ascii="Times New Roman" w:hAnsi="Times New Roman" w:cs="Times New Roman"/>
          <w:color w:val="000000" w:themeColor="text1"/>
        </w:rPr>
        <w:t>;</w:t>
      </w:r>
      <w:r w:rsidR="004B4D4A">
        <w:rPr>
          <w:rFonts w:ascii="Times New Roman" w:hAnsi="Times New Roman" w:cs="Times New Roman"/>
          <w:color w:val="000000" w:themeColor="text1"/>
        </w:rPr>
        <w:t xml:space="preserve"> et al.</w:t>
      </w:r>
      <w:r w:rsidRPr="001643F6">
        <w:rPr>
          <w:rFonts w:ascii="Times New Roman" w:hAnsi="Times New Roman" w:cs="Times New Roman"/>
          <w:color w:val="000000" w:themeColor="text1"/>
        </w:rPr>
        <w:t>, 2011).</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A Lei 9.394/96, estabelece as diretrizes e bases da educação nacional (LDB), dispondo que a educação abrange os processos formativos que se desenvolvem na vida </w:t>
      </w:r>
      <w:r w:rsidRPr="001643F6">
        <w:rPr>
          <w:rFonts w:ascii="Times New Roman" w:hAnsi="Times New Roman" w:cs="Times New Roman"/>
          <w:color w:val="000000" w:themeColor="text1"/>
        </w:rPr>
        <w:lastRenderedPageBreak/>
        <w:t>familiar, na convivência humana, no trabalho, nas instituições de ensino e pesquisa, nos movimentos sociais e organizações da sociedade civil e nas manifestações culturais. Desta forma, a educação escolar, que se desenvolve, predominantemente, por meio do ensino, em instituições próprias, deverá vincular-se ao mundo do trabalho e à prática social.</w:t>
      </w:r>
    </w:p>
    <w:p w:rsidR="001A024F" w:rsidRPr="001643F6" w:rsidRDefault="001A024F" w:rsidP="001A024F">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A lei 4.320/64, estatui Normas Gerais de Direito Financeiro para elaboração e controle dos orçamentos e balanços da União, dos Estados, dos Municípios e do Distrito Federal, aduz que Tributo é a receita derivada instituída pelas entidades de direito público, compreendendo os impostos, as taxas e contribuições nos termos da constituição e das leis vigentes em matéria financeira, destinando-se o seu produto ao custeio de atividades gerais ou especificas exercidas por essas entidades. </w:t>
      </w:r>
    </w:p>
    <w:p w:rsidR="00CD02FB" w:rsidRPr="001643F6" w:rsidRDefault="00CD02FB" w:rsidP="00934285">
      <w:pPr>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foi instituído pela Emenda Constitucional (EC) 53/2006, regulamentado pela Lei 11.494/2007</w:t>
      </w:r>
      <w:r w:rsidR="00934285">
        <w:rPr>
          <w:rFonts w:ascii="Times New Roman" w:hAnsi="Times New Roman" w:cs="Times New Roman"/>
          <w:color w:val="000000" w:themeColor="text1"/>
        </w:rPr>
        <w:t>,</w:t>
      </w:r>
      <w:r w:rsidRPr="001643F6">
        <w:rPr>
          <w:rFonts w:ascii="Times New Roman" w:hAnsi="Times New Roman" w:cs="Times New Roman"/>
          <w:color w:val="000000" w:themeColor="text1"/>
        </w:rPr>
        <w:t xml:space="preserve"> pelo Decreto 6.253/2007, </w:t>
      </w:r>
      <w:r w:rsidR="00934285">
        <w:rPr>
          <w:rFonts w:ascii="Times New Roman" w:hAnsi="Times New Roman" w:cs="Times New Roman"/>
          <w:color w:val="000000" w:themeColor="text1"/>
        </w:rPr>
        <w:t xml:space="preserve">pelo Decreto nº 6.278/2007, </w:t>
      </w:r>
      <w:r w:rsidRPr="001643F6">
        <w:rPr>
          <w:rFonts w:ascii="Times New Roman" w:hAnsi="Times New Roman" w:cs="Times New Roman"/>
          <w:color w:val="000000" w:themeColor="text1"/>
        </w:rPr>
        <w:t xml:space="preserve">além da alteração prevista na Lei 12.695/ 2012. Assim, 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substituiu o Fundef (vigente de 1998 a 2006), a partir de 2007, e com vigência prevista até 2020. Sendo, um fundo de natureza contábil de âmbito estadual, formado por recursos federais, impostos e das transferências dos Estados, Distrito Federal e Municípios vinculados à educação.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 Fundo de Manutenção e Desenvolvimento da Educação Básica e de Valorização dos Profissionais da Educação, possuí caráter estadual, uma vez que, cada Estado e o Distrito Federal tem sua conta própria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com origem de recursos composto de transferência de 20% (vinte po</w:t>
      </w:r>
      <w:r w:rsidR="00AA1A3F">
        <w:rPr>
          <w:rFonts w:ascii="Times New Roman" w:hAnsi="Times New Roman" w:cs="Times New Roman"/>
          <w:color w:val="000000" w:themeColor="text1"/>
        </w:rPr>
        <w:t>r cento) das receitas, conforme art. 3°</w:t>
      </w:r>
      <w:r w:rsidRPr="001643F6">
        <w:rPr>
          <w:rFonts w:ascii="Times New Roman" w:hAnsi="Times New Roman" w:cs="Times New Roman"/>
          <w:color w:val="000000" w:themeColor="text1"/>
        </w:rPr>
        <w:t xml:space="preserve"> </w:t>
      </w:r>
      <w:r w:rsidR="00AA1A3F">
        <w:rPr>
          <w:rFonts w:ascii="Times New Roman" w:hAnsi="Times New Roman" w:cs="Times New Roman"/>
          <w:color w:val="000000" w:themeColor="text1"/>
        </w:rPr>
        <w:t>d</w:t>
      </w:r>
      <w:r w:rsidRPr="001643F6">
        <w:rPr>
          <w:rFonts w:ascii="Times New Roman" w:hAnsi="Times New Roman" w:cs="Times New Roman"/>
          <w:color w:val="000000" w:themeColor="text1"/>
        </w:rPr>
        <w:t>a lei 11.494/2007 (BRASIL, 2007): (i) Fundo de Participação dos Estados; (</w:t>
      </w:r>
      <w:proofErr w:type="spellStart"/>
      <w:r w:rsidRPr="001643F6">
        <w:rPr>
          <w:rFonts w:ascii="Times New Roman" w:hAnsi="Times New Roman" w:cs="Times New Roman"/>
          <w:color w:val="000000" w:themeColor="text1"/>
        </w:rPr>
        <w:t>ii</w:t>
      </w:r>
      <w:proofErr w:type="spellEnd"/>
      <w:r w:rsidRPr="001643F6">
        <w:rPr>
          <w:rFonts w:ascii="Times New Roman" w:hAnsi="Times New Roman" w:cs="Times New Roman"/>
          <w:color w:val="000000" w:themeColor="text1"/>
        </w:rPr>
        <w:t>) Fundo de Participação dos Municípios; (</w:t>
      </w:r>
      <w:proofErr w:type="spellStart"/>
      <w:r w:rsidRPr="001643F6">
        <w:rPr>
          <w:rFonts w:ascii="Times New Roman" w:hAnsi="Times New Roman" w:cs="Times New Roman"/>
          <w:color w:val="000000" w:themeColor="text1"/>
        </w:rPr>
        <w:t>iii</w:t>
      </w:r>
      <w:proofErr w:type="spellEnd"/>
      <w:r w:rsidRPr="001643F6">
        <w:rPr>
          <w:rFonts w:ascii="Times New Roman" w:hAnsi="Times New Roman" w:cs="Times New Roman"/>
          <w:color w:val="000000" w:themeColor="text1"/>
        </w:rPr>
        <w:t>) Imposto sobre Circulação de Mercadorias e sobre prestação de Serviços; (</w:t>
      </w:r>
      <w:proofErr w:type="spellStart"/>
      <w:r w:rsidRPr="001643F6">
        <w:rPr>
          <w:rFonts w:ascii="Times New Roman" w:hAnsi="Times New Roman" w:cs="Times New Roman"/>
          <w:color w:val="000000" w:themeColor="text1"/>
        </w:rPr>
        <w:t>iv</w:t>
      </w:r>
      <w:proofErr w:type="spellEnd"/>
      <w:r w:rsidRPr="001643F6">
        <w:rPr>
          <w:rFonts w:ascii="Times New Roman" w:hAnsi="Times New Roman" w:cs="Times New Roman"/>
          <w:color w:val="000000" w:themeColor="text1"/>
        </w:rPr>
        <w:t>) Imposto sobre Produtos Industrializados, proporcional às exportações; (v) Imposto sobre Transmissão Causa Mortis e doações de quaisquer bens ou direitos; (vi) Imposto sobre a Propriedade de Veículos Automotores; (</w:t>
      </w:r>
      <w:proofErr w:type="spellStart"/>
      <w:r w:rsidRPr="001643F6">
        <w:rPr>
          <w:rFonts w:ascii="Times New Roman" w:hAnsi="Times New Roman" w:cs="Times New Roman"/>
          <w:color w:val="000000" w:themeColor="text1"/>
        </w:rPr>
        <w:t>vii</w:t>
      </w:r>
      <w:proofErr w:type="spellEnd"/>
      <w:r w:rsidRPr="001643F6">
        <w:rPr>
          <w:rFonts w:ascii="Times New Roman" w:hAnsi="Times New Roman" w:cs="Times New Roman"/>
          <w:color w:val="000000" w:themeColor="text1"/>
        </w:rPr>
        <w:t>) Imposto sobre a Propriedade Territorial Rural (cota-parte dos municípios); (</w:t>
      </w:r>
      <w:proofErr w:type="spellStart"/>
      <w:r w:rsidRPr="001643F6">
        <w:rPr>
          <w:rFonts w:ascii="Times New Roman" w:hAnsi="Times New Roman" w:cs="Times New Roman"/>
          <w:color w:val="000000" w:themeColor="text1"/>
        </w:rPr>
        <w:t>viii</w:t>
      </w:r>
      <w:proofErr w:type="spellEnd"/>
      <w:r w:rsidRPr="001643F6">
        <w:rPr>
          <w:rFonts w:ascii="Times New Roman" w:hAnsi="Times New Roman" w:cs="Times New Roman"/>
          <w:color w:val="000000" w:themeColor="text1"/>
        </w:rPr>
        <w:t>) recursos relativos à desoneração de exportações de que trata a Lei Complementar n. 87, de 13 de setembro de 1996 (BRASIL, 1996). Além disso, são inclusas as receitas oriundas de dívida ativa tributária, juros e multas dos respectivos tributos.</w:t>
      </w:r>
    </w:p>
    <w:p w:rsidR="00CD02FB" w:rsidRPr="001643F6" w:rsidRDefault="00CD02FB" w:rsidP="00CD02FB">
      <w:pPr>
        <w:ind w:firstLine="709"/>
        <w:jc w:val="both"/>
        <w:rPr>
          <w:rFonts w:ascii="Times New Roman" w:hAnsi="Times New Roman" w:cs="Times New Roman"/>
          <w:color w:val="000000" w:themeColor="text1"/>
        </w:rPr>
      </w:pPr>
      <w:proofErr w:type="spellStart"/>
      <w:r w:rsidRPr="001643F6">
        <w:rPr>
          <w:rFonts w:ascii="Times New Roman" w:hAnsi="Times New Roman" w:cs="Times New Roman"/>
          <w:color w:val="000000" w:themeColor="text1"/>
        </w:rPr>
        <w:t>Taporosky</w:t>
      </w:r>
      <w:proofErr w:type="spellEnd"/>
      <w:r w:rsidRPr="001643F6">
        <w:rPr>
          <w:rFonts w:ascii="Times New Roman" w:hAnsi="Times New Roman" w:cs="Times New Roman"/>
          <w:color w:val="000000" w:themeColor="text1"/>
        </w:rPr>
        <w:t xml:space="preserve">, (2017), acredita que 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vem, sobretudo, atender a necessidade de criação de um fundo de desenvolvimento da educação básica, para que os Estados e os Municípios possam contar com aportes financeiros para melhorar a qualidade do ensino ofertado, além disso, que pudesse ser aplicado um percentual para a remuneração dos profissionais do magistério.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A distribuição de recursos que compõem os Fundos, no âmbito de cada Estado e do Distrito Federal, dar-se-á, entre o governo estadual e os de seus Municípios, na proporção do número de alunos matriculados nas respectivas redes de educação básica pública presencial, considerando os dados do censo escolar feito pelo Inep/MEC.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A União também integra 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com recursos, no valor médio ponderado por aluno, a título de complementação financeira, no montante de 10% (dez por cento), </w:t>
      </w:r>
      <w:proofErr w:type="gramStart"/>
      <w:r w:rsidRPr="001643F6">
        <w:rPr>
          <w:rFonts w:ascii="Times New Roman" w:hAnsi="Times New Roman" w:cs="Times New Roman"/>
          <w:color w:val="000000" w:themeColor="text1"/>
        </w:rPr>
        <w:t xml:space="preserve">da </w:t>
      </w:r>
      <w:r w:rsidR="00AA1A3F">
        <w:rPr>
          <w:rFonts w:ascii="Times New Roman" w:hAnsi="Times New Roman" w:cs="Times New Roman"/>
          <w:color w:val="000000" w:themeColor="text1"/>
        </w:rPr>
        <w:t>receitas</w:t>
      </w:r>
      <w:proofErr w:type="gramEnd"/>
      <w:r w:rsidR="00AA1A3F">
        <w:rPr>
          <w:rFonts w:ascii="Times New Roman" w:hAnsi="Times New Roman" w:cs="Times New Roman"/>
          <w:color w:val="000000" w:themeColor="text1"/>
        </w:rPr>
        <w:t xml:space="preserve"> destinadas pelo</w:t>
      </w:r>
      <w:r w:rsidRPr="001643F6">
        <w:rPr>
          <w:rFonts w:ascii="Times New Roman" w:hAnsi="Times New Roman" w:cs="Times New Roman"/>
          <w:color w:val="000000" w:themeColor="text1"/>
        </w:rPr>
        <w:t xml:space="preserve"> Estados, Distrito Federal e Município </w:t>
      </w:r>
      <w:r w:rsidR="00AA1A3F">
        <w:rPr>
          <w:rFonts w:ascii="Times New Roman" w:hAnsi="Times New Roman" w:cs="Times New Roman"/>
          <w:color w:val="000000" w:themeColor="text1"/>
        </w:rPr>
        <w:t>para com o fundo</w:t>
      </w:r>
      <w:r w:rsidR="00B338E6">
        <w:rPr>
          <w:rFonts w:ascii="Times New Roman" w:hAnsi="Times New Roman" w:cs="Times New Roman"/>
          <w:color w:val="000000" w:themeColor="text1"/>
        </w:rPr>
        <w:t xml:space="preserve"> </w:t>
      </w:r>
      <w:r w:rsidR="00016E19">
        <w:rPr>
          <w:rFonts w:ascii="Times New Roman" w:hAnsi="Times New Roman" w:cs="Times New Roman"/>
          <w:color w:val="000000" w:themeColor="text1"/>
        </w:rPr>
        <w:t xml:space="preserve">conforme </w:t>
      </w:r>
      <w:proofErr w:type="spellStart"/>
      <w:r w:rsidR="00016E19">
        <w:rPr>
          <w:rFonts w:ascii="Times New Roman" w:hAnsi="Times New Roman" w:cs="Times New Roman"/>
          <w:color w:val="000000" w:themeColor="text1"/>
        </w:rPr>
        <w:t>art</w:t>
      </w:r>
      <w:proofErr w:type="spellEnd"/>
      <w:r w:rsidR="00016E19">
        <w:rPr>
          <w:rFonts w:ascii="Times New Roman" w:hAnsi="Times New Roman" w:cs="Times New Roman"/>
          <w:color w:val="000000" w:themeColor="text1"/>
        </w:rPr>
        <w:t xml:space="preserve"> 6° da lei do </w:t>
      </w:r>
      <w:proofErr w:type="spellStart"/>
      <w:r w:rsidR="00016E19">
        <w:rPr>
          <w:rFonts w:ascii="Times New Roman" w:hAnsi="Times New Roman" w:cs="Times New Roman"/>
          <w:color w:val="000000" w:themeColor="text1"/>
        </w:rPr>
        <w:t>Fundeb</w:t>
      </w:r>
      <w:proofErr w:type="spellEnd"/>
      <w:r w:rsidR="00016E19">
        <w:rPr>
          <w:rFonts w:ascii="Times New Roman" w:hAnsi="Times New Roman" w:cs="Times New Roman"/>
          <w:color w:val="000000" w:themeColor="text1"/>
        </w:rPr>
        <w:t xml:space="preserve"> </w:t>
      </w:r>
      <w:r w:rsidRPr="001643F6">
        <w:rPr>
          <w:rFonts w:ascii="Times New Roman" w:hAnsi="Times New Roman" w:cs="Times New Roman"/>
          <w:color w:val="000000" w:themeColor="text1"/>
        </w:rPr>
        <w:t xml:space="preserve">(BRASIL, 2007). Esses valores são previamente conhecidos, já que os valores mensais são calculados e publicados no início do exercício, por meio de Portaria Interministerial dos Ministérios da Educação e da Fazenda. No final de cada ano são realizadas estimativas dos valores anuais do Fundo de cada Estado para o ano seguinte.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Com relação aos valores repassados pelos Estados, Distrito Federal e Município oriundo das arrecadações, não são previamente conhecidos, pois apresentam variações mensais, a exemplo de Impostos sobre Circulação de Mercadorias e Serviços (ICMS), cuja arrecadação comumente apresenta oscilações de um período para outro.</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lastRenderedPageBreak/>
        <w:t xml:space="preserve">A Lei nº 11.494/2007, (BRASIL, 2007), em seu artigo 22, trata da utilização dos recursos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sendo obrigatória a aplicação destes recursos de pelo menos 60% (sessenta por cento) dos recursos anuais totais dos Fundos serão destinados ao pagamento da remuneração dos profissionais do magistério da educação básica em efetivo exercício na rede pública, com ênfase para (I) - remuneração: o total de pagamentos devidos aos profissionais do magistério da educação, em decorrência do efetivo exercício em cargo, emprego ou função, integrantes da estrutura, quadro ou tabela de servidores do Estado, Distrito Federal ou Município, conforme o caso, inclusive os encargos sociais incidentes; (II) - profissionais do magistério da educação: docentes, profissionais que oferecem suporte pedagógico direto ao exercício da docência: direção ou administração escolar, planejamento, inspeção, supervisão, orientação educacional e coordenação pedagógica; e (III) - efetivo exercício: atuação efetiva no desempenho das atividades de magistério previstas no inciso II deste parágrafo associada à sua regular vinculação contratual, temporária ou estatutária, com o ente governamental que o remunera, não sendo descaracterizado por eventuais afastamentos temporários previstos em lei, com ônus para o empregador, que não impliquem rompimento da relação jurídica existente.</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Os demais recursos com aplicação máxima de 40% (quarenta por cento), será destinada as demais atividades de manutenção e desenvolvimento da educação (MDE), de acordo com o artigo 70 da LDB, podendo-se utilizar até 100% (cem por cento), do fundo para remuneração dos profissionais do magistério.</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A fiscalização de recursos e gastos públicos, através do direito e dever de cidadão, tem sido uma das técnicas utilizadas pela sociedade para minimizar os efeitos deteriorantes da corrupção sobre os recursos públicos. O controle social é incentivado desde a Constituição Federal (CF, 1988), com estimulo dado pela Lei Complementar 131/2009 e Lei de Acesso a Informação (Lei 12.527/</w:t>
      </w:r>
      <w:r w:rsidR="00B338E6">
        <w:rPr>
          <w:rFonts w:ascii="Times New Roman" w:hAnsi="Times New Roman" w:cs="Times New Roman"/>
          <w:color w:val="000000" w:themeColor="text1"/>
        </w:rPr>
        <w:t>20</w:t>
      </w:r>
      <w:r w:rsidRPr="001643F6">
        <w:rPr>
          <w:rFonts w:ascii="Times New Roman" w:hAnsi="Times New Roman" w:cs="Times New Roman"/>
          <w:color w:val="000000" w:themeColor="text1"/>
        </w:rPr>
        <w:t xml:space="preserve">11).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Neste sentido a Lei n° 11.494/2007</w:t>
      </w:r>
      <w:r w:rsidR="00016E19">
        <w:rPr>
          <w:rFonts w:ascii="Times New Roman" w:hAnsi="Times New Roman" w:cs="Times New Roman"/>
          <w:color w:val="000000" w:themeColor="text1"/>
        </w:rPr>
        <w:t xml:space="preserve"> em seu </w:t>
      </w:r>
      <w:proofErr w:type="gramStart"/>
      <w:r w:rsidR="00016E19">
        <w:rPr>
          <w:rFonts w:ascii="Times New Roman" w:hAnsi="Times New Roman" w:cs="Times New Roman"/>
          <w:color w:val="000000" w:themeColor="text1"/>
        </w:rPr>
        <w:t xml:space="preserve">art. </w:t>
      </w:r>
      <w:r w:rsidRPr="001643F6">
        <w:rPr>
          <w:rFonts w:ascii="Times New Roman" w:hAnsi="Times New Roman" w:cs="Times New Roman"/>
          <w:color w:val="000000" w:themeColor="text1"/>
        </w:rPr>
        <w:t>,</w:t>
      </w:r>
      <w:proofErr w:type="gramEnd"/>
      <w:r w:rsidRPr="001643F6">
        <w:rPr>
          <w:rFonts w:ascii="Times New Roman" w:hAnsi="Times New Roman" w:cs="Times New Roman"/>
          <w:color w:val="000000" w:themeColor="text1"/>
        </w:rPr>
        <w:t xml:space="preserve"> estimula o controle a partir da criação de conselhos de acompanhamento e controle social, para fiscalizar a distribuição, a transferência e a aplicação dos recursos do Fundo junto ao respectivo governo, que irá lhe fornecer todos os documentos necessários para elaboração do seu relatório sobre a prestação de contas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A intensificação do controle social, pelos conselhos e sociedade, nos gastos de recursos da educação e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pode proporcionar ao município, uma perspectiva de evolução no Índice de Desenvolvimento da Educação Básica (IDEB). Criado em 2007, pelo Instituto Nacional de Estudos e de Pesquisas Educacionais Anísio Teixeira (INEP), tem a função de mensurar a qualidade da educação escolar, em um indicador, através dos resultados de dois conceitos igualmente importantes: o fluxo escolar e as médias de desempenho nas avaliações.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Calculado a partir dos dados sobre a aprovação escolar, obtidos no Censo Escolar, e das médias de desempenho nas avaliações do Inep, o Sistema de Avaliação da Educação Básica (Saeb), para as unidades da federação e para o país, e a Prova Brasil, para os municípios. O Plano de Desenvolvimento da Educação estabelece que o IDEB brasileiro alcance a nota seis no ano de 2022, que corresponde ao nível educacional dos países ricos. O IDEB vai de zero a dez, atuando com um instrumento de condu</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de pol</w:t>
      </w:r>
      <w:r w:rsidRPr="001643F6">
        <w:rPr>
          <w:rFonts w:ascii="Times New Roman" w:hAnsi="Times New Roman" w:cs="Times New Roman" w:hint="eastAsia"/>
          <w:color w:val="000000" w:themeColor="text1"/>
        </w:rPr>
        <w:t>í</w:t>
      </w:r>
      <w:r w:rsidRPr="001643F6">
        <w:rPr>
          <w:rFonts w:ascii="Times New Roman" w:hAnsi="Times New Roman" w:cs="Times New Roman"/>
          <w:color w:val="000000" w:themeColor="text1"/>
        </w:rPr>
        <w:t>ticas p</w:t>
      </w:r>
      <w:r w:rsidRPr="001643F6">
        <w:rPr>
          <w:rFonts w:ascii="Times New Roman" w:hAnsi="Times New Roman" w:cs="Times New Roman" w:hint="eastAsia"/>
          <w:color w:val="000000" w:themeColor="text1"/>
        </w:rPr>
        <w:t>ú</w:t>
      </w:r>
      <w:r w:rsidRPr="001643F6">
        <w:rPr>
          <w:rFonts w:ascii="Times New Roman" w:hAnsi="Times New Roman" w:cs="Times New Roman"/>
          <w:color w:val="000000" w:themeColor="text1"/>
        </w:rPr>
        <w:t>blicas voltadas para a qualidade da educa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permitindo o mapeamento da educa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brasileira, através de dados por escolas (INEP, 2018).</w:t>
      </w:r>
    </w:p>
    <w:p w:rsidR="00CD02FB" w:rsidRPr="001643F6" w:rsidRDefault="00CD02FB" w:rsidP="00CD02FB">
      <w:pPr>
        <w:ind w:firstLine="709"/>
        <w:jc w:val="both"/>
        <w:rPr>
          <w:rFonts w:ascii="Times New Roman" w:hAnsi="Times New Roman" w:cs="Times New Roman"/>
          <w:color w:val="000000" w:themeColor="text1"/>
        </w:rPr>
      </w:pPr>
    </w:p>
    <w:p w:rsidR="00CD02FB" w:rsidRPr="001643F6" w:rsidRDefault="00CD02FB" w:rsidP="00CD02FB">
      <w:pPr>
        <w:jc w:val="both"/>
        <w:rPr>
          <w:rFonts w:ascii="Times New Roman" w:hAnsi="Times New Roman" w:cs="Times New Roman"/>
          <w:color w:val="000000" w:themeColor="text1"/>
        </w:rPr>
      </w:pPr>
      <w:r w:rsidRPr="001643F6">
        <w:rPr>
          <w:rFonts w:ascii="Times New Roman" w:hAnsi="Times New Roman" w:cs="Times New Roman"/>
          <w:b/>
          <w:color w:val="000000" w:themeColor="text1"/>
        </w:rPr>
        <w:t xml:space="preserve">2.2 Acompanhamento e Controle Social do </w:t>
      </w:r>
      <w:proofErr w:type="spellStart"/>
      <w:r w:rsidRPr="001643F6">
        <w:rPr>
          <w:rFonts w:ascii="Times New Roman" w:hAnsi="Times New Roman" w:cs="Times New Roman"/>
          <w:b/>
          <w:color w:val="000000" w:themeColor="text1"/>
        </w:rPr>
        <w:t>Fundeb</w:t>
      </w:r>
      <w:proofErr w:type="spellEnd"/>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Os crescentes casos de corrupção e a necessidade de profissionalização da gestão pública</w:t>
      </w:r>
      <w:r w:rsidR="00096632">
        <w:rPr>
          <w:rFonts w:ascii="Times New Roman" w:hAnsi="Times New Roman" w:cs="Times New Roman"/>
          <w:color w:val="000000" w:themeColor="text1"/>
        </w:rPr>
        <w:t>,</w:t>
      </w:r>
      <w:r w:rsidRPr="001643F6">
        <w:rPr>
          <w:rFonts w:ascii="Times New Roman" w:hAnsi="Times New Roman" w:cs="Times New Roman"/>
          <w:color w:val="000000" w:themeColor="text1"/>
        </w:rPr>
        <w:t xml:space="preserve"> tem </w:t>
      </w:r>
      <w:r w:rsidR="00B27D4E" w:rsidRPr="001643F6">
        <w:rPr>
          <w:rFonts w:ascii="Times New Roman" w:hAnsi="Times New Roman" w:cs="Times New Roman"/>
          <w:color w:val="000000" w:themeColor="text1"/>
        </w:rPr>
        <w:t>estimulado</w:t>
      </w:r>
      <w:r w:rsidRPr="001643F6">
        <w:rPr>
          <w:rFonts w:ascii="Times New Roman" w:hAnsi="Times New Roman" w:cs="Times New Roman"/>
          <w:color w:val="000000" w:themeColor="text1"/>
        </w:rPr>
        <w:t xml:space="preserve"> na sociedade a busca pelo exercício do controle social sobre as </w:t>
      </w:r>
      <w:r w:rsidRPr="001643F6">
        <w:rPr>
          <w:rFonts w:ascii="Times New Roman" w:hAnsi="Times New Roman" w:cs="Times New Roman"/>
          <w:color w:val="000000" w:themeColor="text1"/>
        </w:rPr>
        <w:lastRenderedPageBreak/>
        <w:t xml:space="preserve">ações públicas, a fim de minimizar os desvios e ineficiências na aplicação de recursos e oferta de serviços precários à sociedade.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Para Costa, </w:t>
      </w:r>
      <w:proofErr w:type="spellStart"/>
      <w:r w:rsidRPr="001643F6">
        <w:rPr>
          <w:rFonts w:ascii="Times New Roman" w:hAnsi="Times New Roman" w:cs="Times New Roman"/>
          <w:color w:val="000000" w:themeColor="text1"/>
        </w:rPr>
        <w:t>Sauerbronn</w:t>
      </w:r>
      <w:proofErr w:type="spellEnd"/>
      <w:r w:rsidRPr="001643F6">
        <w:rPr>
          <w:rFonts w:ascii="Times New Roman" w:hAnsi="Times New Roman" w:cs="Times New Roman"/>
          <w:color w:val="000000" w:themeColor="text1"/>
        </w:rPr>
        <w:t xml:space="preserve"> e Lourenço (2018), a fiscalização e acompanhamento podem ser realizados por dois mecanismos de controle: o controle institucional (externo e interno), exercido pela administração pública, e o controle social, que busca uma aproximação e participação do cidadão dentro da esfera pública.</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 controle institucional externo é exercido pelo Poder Legislativo com o auxílio de Tribunais de Contas, Ministérios Públicos e outros Órgãos Públicos. Em se tratando de Municípios, cabe a Câmara de Vereadores com apoio do Tribunal de Contas do Estado, Ministério Público, e outros órgãos, exercer dentre outras atividades, a fiscalização, apreciação e julgamento das contas, se necessário, aplicar sanções, previstas nos artigos 70 a 75 da CF/88.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Com relação ao controle institucional interno é exercido pelo órgão da Controladoria-Geral da União (CGU) e pelas Controladorias dos Estados (CGE) e Municípios (CGM). Silva, Gonçalves, Santos e </w:t>
      </w:r>
      <w:proofErr w:type="spellStart"/>
      <w:r w:rsidRPr="001643F6">
        <w:rPr>
          <w:rFonts w:ascii="Times New Roman" w:hAnsi="Times New Roman" w:cs="Times New Roman"/>
          <w:color w:val="000000" w:themeColor="text1"/>
        </w:rPr>
        <w:t>Pirkiel</w:t>
      </w:r>
      <w:proofErr w:type="spellEnd"/>
      <w:r w:rsidRPr="001643F6">
        <w:rPr>
          <w:rFonts w:ascii="Times New Roman" w:hAnsi="Times New Roman" w:cs="Times New Roman"/>
          <w:color w:val="000000" w:themeColor="text1"/>
        </w:rPr>
        <w:t xml:space="preserve"> (2018), acreditam que o fato desse controle ser estabelecido nos três poderes (Executivo, Legislativo e Judiciário), como destacado no artigo 74 da CF/88, no tocante a fiscalização das atividades da administração pública e os gestores, buscam garantir os direitos sociais com a execução eficiente dos recursos públicos.</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Controle social é exercido pela participação popular nas atividades desenvolvidas pela administração pública (PEDERNEIRAS</w:t>
      </w:r>
      <w:r w:rsidR="004B4D4A">
        <w:rPr>
          <w:rFonts w:ascii="Times New Roman" w:hAnsi="Times New Roman" w:cs="Times New Roman"/>
          <w:color w:val="000000" w:themeColor="text1"/>
        </w:rPr>
        <w:t xml:space="preserve"> et al.</w:t>
      </w:r>
      <w:r w:rsidRPr="001643F6">
        <w:rPr>
          <w:rFonts w:ascii="Times New Roman" w:hAnsi="Times New Roman" w:cs="Times New Roman"/>
          <w:color w:val="000000" w:themeColor="text1"/>
        </w:rPr>
        <w:t>, 2018). Além disso, tem sido incentivado pela legislação (Transparência Pública e Lei de Acesso a Informação), que os entes públicos promovam a realização de audiências públicas, durante os processos de elaboração e discussão dos planos, lei de diretrizes orçamentárias e orçamentos; e liberação ao pleno conhecimento e acompanhamento da sociedade, em tempo real, de informações pormenorizadas sobre a execução orçamentária e financeira, em meios eletrônicos de acesso público.</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 controle social pode ser compreendido pela aplicação da responsabilidade e fiscalização direta pela sociedade na gestão dos recursos públicos pelos governantes, responsabilizando-os por eventuais desvios, na </w:t>
      </w:r>
      <w:r w:rsidR="00B27D4E">
        <w:rPr>
          <w:rFonts w:ascii="Times New Roman" w:hAnsi="Times New Roman" w:cs="Times New Roman"/>
          <w:color w:val="000000" w:themeColor="text1"/>
        </w:rPr>
        <w:t>busca d</w:t>
      </w:r>
      <w:r w:rsidRPr="001643F6">
        <w:rPr>
          <w:rFonts w:ascii="Times New Roman" w:hAnsi="Times New Roman" w:cs="Times New Roman"/>
          <w:color w:val="000000" w:themeColor="text1"/>
        </w:rPr>
        <w:t xml:space="preserve">a eficiência econômica e social, mediante a descentralização decisória de políticas públicas (SILVA; </w:t>
      </w:r>
      <w:r w:rsidR="00C2390B">
        <w:rPr>
          <w:rFonts w:ascii="Times New Roman" w:hAnsi="Times New Roman" w:cs="Times New Roman"/>
          <w:color w:val="000000" w:themeColor="text1"/>
        </w:rPr>
        <w:t>et al</w:t>
      </w:r>
      <w:r w:rsidRPr="001643F6">
        <w:rPr>
          <w:rFonts w:ascii="Times New Roman" w:hAnsi="Times New Roman" w:cs="Times New Roman"/>
          <w:color w:val="000000" w:themeColor="text1"/>
        </w:rPr>
        <w:t>, 2018). O controle social tem caraterística institucionaliza (conselhos) e não institucionalizada (ação popular). (PEDERNEIRAS</w:t>
      </w:r>
      <w:r w:rsidR="004B4D4A">
        <w:rPr>
          <w:rFonts w:ascii="Times New Roman" w:hAnsi="Times New Roman" w:cs="Times New Roman"/>
          <w:color w:val="000000" w:themeColor="text1"/>
        </w:rPr>
        <w:t xml:space="preserve"> et al.</w:t>
      </w:r>
      <w:r w:rsidRPr="001643F6">
        <w:rPr>
          <w:rFonts w:ascii="Times New Roman" w:hAnsi="Times New Roman" w:cs="Times New Roman"/>
          <w:color w:val="000000" w:themeColor="text1"/>
        </w:rPr>
        <w:t>, 2018).</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Para Silva, Gonçalves, Santos e </w:t>
      </w:r>
      <w:proofErr w:type="spellStart"/>
      <w:r w:rsidRPr="001643F6">
        <w:rPr>
          <w:rFonts w:ascii="Times New Roman" w:hAnsi="Times New Roman" w:cs="Times New Roman"/>
          <w:color w:val="000000" w:themeColor="text1"/>
        </w:rPr>
        <w:t>Pirkiel</w:t>
      </w:r>
      <w:proofErr w:type="spellEnd"/>
      <w:r w:rsidRPr="001643F6">
        <w:rPr>
          <w:rFonts w:ascii="Times New Roman" w:hAnsi="Times New Roman" w:cs="Times New Roman"/>
          <w:color w:val="000000" w:themeColor="text1"/>
        </w:rPr>
        <w:t xml:space="preserve"> (2018), os conselhos municipais s</w:t>
      </w:r>
      <w:r w:rsidRPr="001643F6">
        <w:rPr>
          <w:rFonts w:ascii="Times New Roman" w:hAnsi="Times New Roman" w:cs="Times New Roman" w:hint="eastAsia"/>
          <w:color w:val="000000" w:themeColor="text1"/>
        </w:rPr>
        <w:t>ã</w:t>
      </w:r>
      <w:r w:rsidRPr="001643F6">
        <w:rPr>
          <w:rFonts w:ascii="Times New Roman" w:hAnsi="Times New Roman" w:cs="Times New Roman"/>
          <w:color w:val="000000" w:themeColor="text1"/>
        </w:rPr>
        <w:t>o produtos da evolu</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social, institucionalizados na esfera p</w:t>
      </w:r>
      <w:r w:rsidRPr="001643F6">
        <w:rPr>
          <w:rFonts w:ascii="Times New Roman" w:hAnsi="Times New Roman" w:cs="Times New Roman" w:hint="eastAsia"/>
          <w:color w:val="000000" w:themeColor="text1"/>
        </w:rPr>
        <w:t>ú</w:t>
      </w:r>
      <w:r w:rsidRPr="001643F6">
        <w:rPr>
          <w:rFonts w:ascii="Times New Roman" w:hAnsi="Times New Roman" w:cs="Times New Roman"/>
          <w:color w:val="000000" w:themeColor="text1"/>
        </w:rPr>
        <w:t>blica e pol</w:t>
      </w:r>
      <w:r w:rsidRPr="001643F6">
        <w:rPr>
          <w:rFonts w:ascii="Times New Roman" w:hAnsi="Times New Roman" w:cs="Times New Roman" w:hint="eastAsia"/>
          <w:color w:val="000000" w:themeColor="text1"/>
        </w:rPr>
        <w:t>í</w:t>
      </w:r>
      <w:r w:rsidRPr="001643F6">
        <w:rPr>
          <w:rFonts w:ascii="Times New Roman" w:hAnsi="Times New Roman" w:cs="Times New Roman"/>
          <w:color w:val="000000" w:themeColor="text1"/>
        </w:rPr>
        <w:t>tica, com o intuito de mediar rela</w:t>
      </w:r>
      <w:r w:rsidRPr="001643F6">
        <w:rPr>
          <w:rFonts w:ascii="Times New Roman" w:hAnsi="Times New Roman" w:cs="Times New Roman" w:hint="eastAsia"/>
          <w:color w:val="000000" w:themeColor="text1"/>
        </w:rPr>
        <w:t>çõ</w:t>
      </w:r>
      <w:r w:rsidRPr="001643F6">
        <w:rPr>
          <w:rFonts w:ascii="Times New Roman" w:hAnsi="Times New Roman" w:cs="Times New Roman"/>
          <w:color w:val="000000" w:themeColor="text1"/>
        </w:rPr>
        <w:t>es, mitigar conflitos e conferir maior intera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entre governo e sociedade civil. Instituídos com a finalidade de definir pol</w:t>
      </w:r>
      <w:r w:rsidRPr="001643F6">
        <w:rPr>
          <w:rFonts w:ascii="Times New Roman" w:hAnsi="Times New Roman" w:cs="Times New Roman" w:hint="eastAsia"/>
          <w:color w:val="000000" w:themeColor="text1"/>
        </w:rPr>
        <w:t>í</w:t>
      </w:r>
      <w:r w:rsidRPr="001643F6">
        <w:rPr>
          <w:rFonts w:ascii="Times New Roman" w:hAnsi="Times New Roman" w:cs="Times New Roman"/>
          <w:color w:val="000000" w:themeColor="text1"/>
        </w:rPr>
        <w:t>ticas p</w:t>
      </w:r>
      <w:r w:rsidRPr="001643F6">
        <w:rPr>
          <w:rFonts w:ascii="Times New Roman" w:hAnsi="Times New Roman" w:cs="Times New Roman" w:hint="eastAsia"/>
          <w:color w:val="000000" w:themeColor="text1"/>
        </w:rPr>
        <w:t>ú</w:t>
      </w:r>
      <w:r w:rsidRPr="001643F6">
        <w:rPr>
          <w:rFonts w:ascii="Times New Roman" w:hAnsi="Times New Roman" w:cs="Times New Roman"/>
          <w:color w:val="000000" w:themeColor="text1"/>
        </w:rPr>
        <w:t>blicas espec</w:t>
      </w:r>
      <w:r w:rsidRPr="001643F6">
        <w:rPr>
          <w:rFonts w:ascii="Times New Roman" w:hAnsi="Times New Roman" w:cs="Times New Roman" w:hint="eastAsia"/>
          <w:color w:val="000000" w:themeColor="text1"/>
        </w:rPr>
        <w:t>í</w:t>
      </w:r>
      <w:r w:rsidRPr="001643F6">
        <w:rPr>
          <w:rFonts w:ascii="Times New Roman" w:hAnsi="Times New Roman" w:cs="Times New Roman"/>
          <w:color w:val="000000" w:themeColor="text1"/>
        </w:rPr>
        <w:t>ficas, voltadas para áreas como a educa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b</w:t>
      </w:r>
      <w:r w:rsidRPr="001643F6">
        <w:rPr>
          <w:rFonts w:ascii="Times New Roman" w:hAnsi="Times New Roman" w:cs="Times New Roman" w:hint="eastAsia"/>
          <w:color w:val="000000" w:themeColor="text1"/>
        </w:rPr>
        <w:t>á</w:t>
      </w:r>
      <w:r w:rsidRPr="001643F6">
        <w:rPr>
          <w:rFonts w:ascii="Times New Roman" w:hAnsi="Times New Roman" w:cs="Times New Roman"/>
          <w:color w:val="000000" w:themeColor="text1"/>
        </w:rPr>
        <w:t>sica, sa</w:t>
      </w:r>
      <w:r w:rsidRPr="001643F6">
        <w:rPr>
          <w:rFonts w:ascii="Times New Roman" w:hAnsi="Times New Roman" w:cs="Times New Roman" w:hint="eastAsia"/>
          <w:color w:val="000000" w:themeColor="text1"/>
        </w:rPr>
        <w:t>ú</w:t>
      </w:r>
      <w:r w:rsidRPr="001643F6">
        <w:rPr>
          <w:rFonts w:ascii="Times New Roman" w:hAnsi="Times New Roman" w:cs="Times New Roman"/>
          <w:color w:val="000000" w:themeColor="text1"/>
        </w:rPr>
        <w:t>de, meio ambiente, patrim</w:t>
      </w:r>
      <w:r w:rsidRPr="001643F6">
        <w:rPr>
          <w:rFonts w:ascii="Times New Roman" w:hAnsi="Times New Roman" w:cs="Times New Roman" w:hint="eastAsia"/>
          <w:color w:val="000000" w:themeColor="text1"/>
        </w:rPr>
        <w:t>ô</w:t>
      </w:r>
      <w:r w:rsidRPr="001643F6">
        <w:rPr>
          <w:rFonts w:ascii="Times New Roman" w:hAnsi="Times New Roman" w:cs="Times New Roman"/>
          <w:color w:val="000000" w:themeColor="text1"/>
        </w:rPr>
        <w:t>nio hist</w:t>
      </w:r>
      <w:r w:rsidRPr="001643F6">
        <w:rPr>
          <w:rFonts w:ascii="Times New Roman" w:hAnsi="Times New Roman" w:cs="Times New Roman" w:hint="eastAsia"/>
          <w:color w:val="000000" w:themeColor="text1"/>
        </w:rPr>
        <w:t>ó</w:t>
      </w:r>
      <w:r w:rsidRPr="001643F6">
        <w:rPr>
          <w:rFonts w:ascii="Times New Roman" w:hAnsi="Times New Roman" w:cs="Times New Roman"/>
          <w:color w:val="000000" w:themeColor="text1"/>
        </w:rPr>
        <w:t xml:space="preserve">rico-cultural, entre outras.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Formado por representantes do poder público (Secretaria de Educação, dos professores, diretores, servidores administrativos) e sociedade civil organizada (autoridades do município, pais e alunos da educação básica), sendo no mínimo nove membros, que em conjunto, deliberam sobre políticas públicas, promovendo a gestão descentralizada e participativa (RAMOS; DI GIORGI, 2011), além de servir de mecanismo de apoio e fortalecimento da democracia popular na implementação de políticas, fiscalização e controle de recursos.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A Lei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determina a criação mediante lei municipal, de um conselho social, conselho este que tem como objetivo fiscalizar a correta utilização do dinheiro público, realizando o acompanhamento e controle social sobre a distribuição, a </w:t>
      </w:r>
      <w:r w:rsidRPr="001643F6">
        <w:rPr>
          <w:rFonts w:ascii="Times New Roman" w:hAnsi="Times New Roman" w:cs="Times New Roman"/>
          <w:color w:val="000000" w:themeColor="text1"/>
        </w:rPr>
        <w:lastRenderedPageBreak/>
        <w:t xml:space="preserve">transferência, o planejamento e a aplicação dos recursos do Fundo. O Conselho de Acompanhamento e Controle Social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um colegiado formado por representações sociais variadas, e sua atuação deve acontecer com autonomia, sem subordinação e sem vinculação à administração pública municipal.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Lei n° 11.494/2007 (BRASIL, 2007), apresenta as seguintes atribui</w:t>
      </w:r>
      <w:r w:rsidRPr="001643F6">
        <w:rPr>
          <w:rFonts w:ascii="Times New Roman" w:hAnsi="Times New Roman" w:cs="Times New Roman" w:hint="eastAsia"/>
          <w:color w:val="000000" w:themeColor="text1"/>
        </w:rPr>
        <w:t>çõ</w:t>
      </w:r>
      <w:r w:rsidRPr="001643F6">
        <w:rPr>
          <w:rFonts w:ascii="Times New Roman" w:hAnsi="Times New Roman" w:cs="Times New Roman"/>
          <w:color w:val="000000" w:themeColor="text1"/>
        </w:rPr>
        <w:t xml:space="preserve">es aos </w:t>
      </w:r>
      <w:proofErr w:type="spellStart"/>
      <w:r w:rsidRPr="001643F6">
        <w:rPr>
          <w:rFonts w:ascii="Times New Roman" w:hAnsi="Times New Roman" w:cs="Times New Roman"/>
          <w:color w:val="000000" w:themeColor="text1"/>
        </w:rPr>
        <w:t>Cacs</w:t>
      </w:r>
      <w:proofErr w:type="spellEnd"/>
      <w:r w:rsidRPr="001643F6">
        <w:rPr>
          <w:rFonts w:ascii="Times New Roman" w:hAnsi="Times New Roman" w:cs="Times New Roman"/>
          <w:color w:val="000000" w:themeColor="text1"/>
        </w:rPr>
        <w:t>: (i) supervisionar a elabora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da proposta or</w:t>
      </w:r>
      <w:r w:rsidRPr="001643F6">
        <w:rPr>
          <w:rFonts w:ascii="Times New Roman" w:hAnsi="Times New Roman" w:cs="Times New Roman" w:hint="eastAsia"/>
          <w:color w:val="000000" w:themeColor="text1"/>
        </w:rPr>
        <w:t>ç</w:t>
      </w:r>
      <w:r w:rsidRPr="001643F6">
        <w:rPr>
          <w:rFonts w:ascii="Times New Roman" w:hAnsi="Times New Roman" w:cs="Times New Roman"/>
          <w:color w:val="000000" w:themeColor="text1"/>
        </w:rPr>
        <w:t>ament</w:t>
      </w:r>
      <w:r w:rsidRPr="001643F6">
        <w:rPr>
          <w:rFonts w:ascii="Times New Roman" w:hAnsi="Times New Roman" w:cs="Times New Roman" w:hint="eastAsia"/>
          <w:color w:val="000000" w:themeColor="text1"/>
        </w:rPr>
        <w:t>á</w:t>
      </w:r>
      <w:r w:rsidRPr="001643F6">
        <w:rPr>
          <w:rFonts w:ascii="Times New Roman" w:hAnsi="Times New Roman" w:cs="Times New Roman"/>
          <w:color w:val="000000" w:themeColor="text1"/>
        </w:rPr>
        <w:t>ria anual, em sua esfera de atua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w:t>
      </w:r>
      <w:proofErr w:type="spellStart"/>
      <w:r w:rsidRPr="001643F6">
        <w:rPr>
          <w:rFonts w:ascii="Times New Roman" w:hAnsi="Times New Roman" w:cs="Times New Roman"/>
          <w:color w:val="000000" w:themeColor="text1"/>
        </w:rPr>
        <w:t>ii</w:t>
      </w:r>
      <w:proofErr w:type="spellEnd"/>
      <w:r w:rsidRPr="001643F6">
        <w:rPr>
          <w:rFonts w:ascii="Times New Roman" w:hAnsi="Times New Roman" w:cs="Times New Roman"/>
          <w:color w:val="000000" w:themeColor="text1"/>
        </w:rPr>
        <w:t>) supervisionar a realiza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do censo escolar anual; (</w:t>
      </w:r>
      <w:proofErr w:type="spellStart"/>
      <w:r w:rsidRPr="001643F6">
        <w:rPr>
          <w:rFonts w:ascii="Times New Roman" w:hAnsi="Times New Roman" w:cs="Times New Roman"/>
          <w:color w:val="000000" w:themeColor="text1"/>
        </w:rPr>
        <w:t>iii</w:t>
      </w:r>
      <w:proofErr w:type="spellEnd"/>
      <w:r w:rsidRPr="001643F6">
        <w:rPr>
          <w:rFonts w:ascii="Times New Roman" w:hAnsi="Times New Roman" w:cs="Times New Roman"/>
          <w:color w:val="000000" w:themeColor="text1"/>
        </w:rPr>
        <w:t>) verificar a aplica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dos recursos do fundo, podendo solicitar  c</w:t>
      </w:r>
      <w:r w:rsidRPr="001643F6">
        <w:rPr>
          <w:rFonts w:ascii="Times New Roman" w:hAnsi="Times New Roman" w:cs="Times New Roman" w:hint="eastAsia"/>
          <w:color w:val="000000" w:themeColor="text1"/>
        </w:rPr>
        <w:t>ó</w:t>
      </w:r>
      <w:r w:rsidRPr="001643F6">
        <w:rPr>
          <w:rFonts w:ascii="Times New Roman" w:hAnsi="Times New Roman" w:cs="Times New Roman"/>
          <w:color w:val="000000" w:themeColor="text1"/>
        </w:rPr>
        <w:t>pia de documentos como, por exemplo, licita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empenho, liquida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e pagamento de obras e servi</w:t>
      </w:r>
      <w:r w:rsidRPr="001643F6">
        <w:rPr>
          <w:rFonts w:ascii="Times New Roman" w:hAnsi="Times New Roman" w:cs="Times New Roman" w:hint="eastAsia"/>
          <w:color w:val="000000" w:themeColor="text1"/>
        </w:rPr>
        <w:t>ç</w:t>
      </w:r>
      <w:r w:rsidRPr="001643F6">
        <w:rPr>
          <w:rFonts w:ascii="Times New Roman" w:hAnsi="Times New Roman" w:cs="Times New Roman"/>
          <w:color w:val="000000" w:themeColor="text1"/>
        </w:rPr>
        <w:t>os, folha de pagamento de profissionais da educa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e outros documentos para fins de comprova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w:t>
      </w:r>
      <w:proofErr w:type="spellStart"/>
      <w:r w:rsidRPr="001643F6">
        <w:rPr>
          <w:rFonts w:ascii="Times New Roman" w:hAnsi="Times New Roman" w:cs="Times New Roman"/>
          <w:color w:val="000000" w:themeColor="text1"/>
        </w:rPr>
        <w:t>iv</w:t>
      </w:r>
      <w:proofErr w:type="spellEnd"/>
      <w:r w:rsidRPr="001643F6">
        <w:rPr>
          <w:rFonts w:ascii="Times New Roman" w:hAnsi="Times New Roman" w:cs="Times New Roman"/>
          <w:color w:val="000000" w:themeColor="text1"/>
        </w:rPr>
        <w:t>) realizar visitas para verificar o desenvolvimento de obras e servi</w:t>
      </w:r>
      <w:r w:rsidRPr="001643F6">
        <w:rPr>
          <w:rFonts w:ascii="Times New Roman" w:hAnsi="Times New Roman" w:cs="Times New Roman" w:hint="eastAsia"/>
          <w:color w:val="000000" w:themeColor="text1"/>
        </w:rPr>
        <w:t>ç</w:t>
      </w:r>
      <w:r w:rsidRPr="001643F6">
        <w:rPr>
          <w:rFonts w:ascii="Times New Roman" w:hAnsi="Times New Roman" w:cs="Times New Roman"/>
          <w:color w:val="000000" w:themeColor="text1"/>
        </w:rPr>
        <w:t>os, a adequa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do transporte escolar e a utiliza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de bens adquiridos com recursos do fundo; (v) analisar os registros cont</w:t>
      </w:r>
      <w:r w:rsidRPr="001643F6">
        <w:rPr>
          <w:rFonts w:ascii="Times New Roman" w:hAnsi="Times New Roman" w:cs="Times New Roman" w:hint="eastAsia"/>
          <w:color w:val="000000" w:themeColor="text1"/>
        </w:rPr>
        <w:t>á</w:t>
      </w:r>
      <w:r w:rsidRPr="001643F6">
        <w:rPr>
          <w:rFonts w:ascii="Times New Roman" w:hAnsi="Times New Roman" w:cs="Times New Roman"/>
          <w:color w:val="000000" w:themeColor="text1"/>
        </w:rPr>
        <w:t>beis e os demonstrativos com os recursos do fundo e as despesas executadas; (vi) instruir, com parecer, as presta</w:t>
      </w:r>
      <w:r w:rsidRPr="001643F6">
        <w:rPr>
          <w:rFonts w:ascii="Times New Roman" w:hAnsi="Times New Roman" w:cs="Times New Roman" w:hint="eastAsia"/>
          <w:color w:val="000000" w:themeColor="text1"/>
        </w:rPr>
        <w:t>çõ</w:t>
      </w:r>
      <w:r w:rsidRPr="001643F6">
        <w:rPr>
          <w:rFonts w:ascii="Times New Roman" w:hAnsi="Times New Roman" w:cs="Times New Roman"/>
          <w:color w:val="000000" w:themeColor="text1"/>
        </w:rPr>
        <w:t xml:space="preserve">es de contas a serem apresentadas ao tribunal de contas.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Para Braga (2011), o Conselho não é unidade administrativa do governo local, porém sua atuação deve ser pautada no interesse público, buscando o aprimoramento da relação formal e contínua com a administração pública, responsável pela gestão e aplicação dos recursos do fundo, para que o acompanhamento seja efetivo. Na existência no município de um Conselho Municipal de Educação e Conselho Tutelar, 1 (um) representante de cada deve ser indicado por seus pares, para compor o Conselho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Na constatação de irregularidades relacionadas à utilização dos recursos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o conselho deve reunir elementos que possam esclarecer a irregularidade ou a ilegalidade praticada e encaminhar por escrito um pedido de providências ao gestor municipal (Prefeito), de modo a permitir que os problemas sejam sanados no âmbito do próprio Poder Executivo, se não for sanado as irregularidades, deve o conselho, procurar os vereadores do município para que estes, pela via da negociação e da adoção de providências formais, possam buscar a solução junto ao prefeito e se mesmo assim persistir as irregularidades, deve-se recorrer ao Ministério Público e ao Tribunal de Contas do Estado para apresentar o problema, fundamentando sua ocorrência e juntando os elementos e documentos de prova disponíveis. No caso de não haver irregularidades, o conselho deverá aprovar em assembleia a prestação de contas feita pelo gestor municipal, registrando em ata e encaminhando cópia para o Executivo local.</w:t>
      </w:r>
    </w:p>
    <w:p w:rsidR="00CD02FB" w:rsidRPr="001643F6" w:rsidRDefault="00CD02FB" w:rsidP="00CD02FB">
      <w:pPr>
        <w:jc w:val="both"/>
        <w:rPr>
          <w:rFonts w:ascii="Times New Roman" w:hAnsi="Times New Roman" w:cs="Times New Roman"/>
          <w:color w:val="000000" w:themeColor="text1"/>
        </w:rPr>
      </w:pPr>
    </w:p>
    <w:p w:rsidR="00CD02FB" w:rsidRPr="001643F6" w:rsidRDefault="00CD02FB" w:rsidP="00CD02FB">
      <w:pPr>
        <w:jc w:val="both"/>
        <w:rPr>
          <w:rFonts w:ascii="Times New Roman" w:hAnsi="Times New Roman" w:cs="Times New Roman"/>
          <w:b/>
          <w:color w:val="000000" w:themeColor="text1"/>
        </w:rPr>
      </w:pPr>
      <w:r w:rsidRPr="001643F6">
        <w:rPr>
          <w:rFonts w:ascii="Times New Roman" w:hAnsi="Times New Roman" w:cs="Times New Roman"/>
          <w:b/>
          <w:color w:val="000000" w:themeColor="text1"/>
        </w:rPr>
        <w:t>3 PROCEDIMENTOS METODOLÓGICOS</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A identificação do enquadramento legal dos gastos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de um município, caracteriza essa pesquisa como descritiva, quanto ao seu objetivo. Para Gil (2009), a pesquisa descritiva busca a descrição das características de determinada população ou fenômeno, ou o estabelecimento de duas variáveis. Foi conduzido um estudo de caso único, que tem como unidade de análise o município de Mataraca, Zona da Mata, Estado da Paraíba. Para Yin (2001) é um estudo profundo de um ou poucos objetivos de maneira a permitir o seu amplo e detalhado conhecimento.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A unidade de análise selecionada foi o município de Mataraca/PB, justificada </w:t>
      </w:r>
      <w:r w:rsidR="00A83B43">
        <w:rPr>
          <w:rFonts w:ascii="Times New Roman" w:hAnsi="Times New Roman" w:cs="Times New Roman"/>
          <w:color w:val="000000" w:themeColor="text1"/>
        </w:rPr>
        <w:t>pelo</w:t>
      </w:r>
      <w:r w:rsidRPr="001643F6">
        <w:rPr>
          <w:rFonts w:ascii="Times New Roman" w:hAnsi="Times New Roman" w:cs="Times New Roman"/>
          <w:color w:val="000000" w:themeColor="text1"/>
        </w:rPr>
        <w:t xml:space="preserve"> fato de ser um dos menores municípios da microrregião do Vale do Rio Mamanguape, com cerca de 7.407 habitantes, segundo o Censo de 2007, um Índice de Desenvolvimento da Educação Básica – IDEB, que o coloca entre os três melhores no Estado da Paraíba, no ano de 2017, segundo avaliação da Secretaria Estadual de Educação da Paraíba. A economia do município está baseada no setor primário, seus principais produtos agrícolas são cana de açúcar e lavouras como mandioca, além disso, possuí uma indústria de minérios e Usina </w:t>
      </w:r>
      <w:r w:rsidRPr="001643F6">
        <w:rPr>
          <w:rFonts w:ascii="Times New Roman" w:hAnsi="Times New Roman" w:cs="Times New Roman"/>
          <w:color w:val="000000" w:themeColor="text1"/>
        </w:rPr>
        <w:lastRenderedPageBreak/>
        <w:t>que distribui álcool e açúcar para outros estados do</w:t>
      </w:r>
      <w:r w:rsidR="00A83B43">
        <w:rPr>
          <w:rFonts w:ascii="Times New Roman" w:hAnsi="Times New Roman" w:cs="Times New Roman"/>
          <w:color w:val="000000" w:themeColor="text1"/>
        </w:rPr>
        <w:t xml:space="preserve"> Brasil e com um PIB per capta de R$28.446,28, conforme dados do IBGE.</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Com relação a abordagem, a pesquisa tem caráter quantitativo. Os dados foram coletados a partir da divulgação das demonstrações contábeis e Lei Orçamentária Anual (LOA) em seus anexos IV e IV-A, disponibilizados no </w:t>
      </w:r>
      <w:r w:rsidRPr="001643F6">
        <w:rPr>
          <w:rFonts w:ascii="Times New Roman" w:hAnsi="Times New Roman" w:cs="Times New Roman"/>
          <w:i/>
          <w:color w:val="000000" w:themeColor="text1"/>
        </w:rPr>
        <w:t>sitio</w:t>
      </w:r>
      <w:r w:rsidRPr="001643F6">
        <w:rPr>
          <w:rFonts w:ascii="Times New Roman" w:hAnsi="Times New Roman" w:cs="Times New Roman"/>
          <w:color w:val="000000" w:themeColor="text1"/>
        </w:rPr>
        <w:t xml:space="preserve"> do portal da transparência do município, portal do Tribunal de Contas do Estado da Paraíba, na seção SAGRES online. </w:t>
      </w:r>
      <w:r w:rsidRPr="001643F6">
        <w:rPr>
          <w:rFonts w:ascii="Times New Roman" w:hAnsi="Times New Roman" w:cs="Times New Roman"/>
          <w:i/>
          <w:color w:val="000000" w:themeColor="text1"/>
        </w:rPr>
        <w:t>Sitio</w:t>
      </w:r>
      <w:r w:rsidRPr="001643F6">
        <w:rPr>
          <w:rFonts w:ascii="Times New Roman" w:hAnsi="Times New Roman" w:cs="Times New Roman"/>
          <w:color w:val="000000" w:themeColor="text1"/>
        </w:rPr>
        <w:t xml:space="preserve"> do Fundo Nacional de Desenvolvimento da Educação (FNDE), na seção SIOPE (Sistemas de Informações sobre Orçamentos Públicos em Educação). Além das atas de prestação de contas do Conselho Municipal de Acompanhamento e Controle Social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Os dados foram selecionados </w:t>
      </w:r>
      <w:r w:rsidR="00A83B43">
        <w:rPr>
          <w:rFonts w:ascii="Times New Roman" w:hAnsi="Times New Roman" w:cs="Times New Roman"/>
          <w:color w:val="000000" w:themeColor="text1"/>
        </w:rPr>
        <w:t xml:space="preserve">e tratados em tabelas </w:t>
      </w:r>
      <w:r w:rsidRPr="001643F6">
        <w:rPr>
          <w:rFonts w:ascii="Times New Roman" w:hAnsi="Times New Roman" w:cs="Times New Roman"/>
          <w:color w:val="000000" w:themeColor="text1"/>
        </w:rPr>
        <w:t>em uma serie temporal mensal para posterior verificação anual do enquadramento dos gastos, nos anos de 2013, 2014, 2015, 2016 e 2017, totalizando 60 observações. Além disso, foi realizado o teste suplementar de corre</w:t>
      </w:r>
      <w:r w:rsidR="00A83B43">
        <w:rPr>
          <w:rFonts w:ascii="Times New Roman" w:hAnsi="Times New Roman" w:cs="Times New Roman"/>
          <w:color w:val="000000" w:themeColor="text1"/>
        </w:rPr>
        <w:t>la</w:t>
      </w:r>
      <w:r w:rsidRPr="001643F6">
        <w:rPr>
          <w:rFonts w:ascii="Times New Roman" w:hAnsi="Times New Roman" w:cs="Times New Roman"/>
          <w:color w:val="000000" w:themeColor="text1"/>
        </w:rPr>
        <w:t xml:space="preserve">ção de Pearson, </w:t>
      </w:r>
      <w:r w:rsidR="002E56DB">
        <w:rPr>
          <w:rFonts w:ascii="Times New Roman" w:hAnsi="Times New Roman" w:cs="Times New Roman"/>
          <w:color w:val="000000" w:themeColor="text1"/>
        </w:rPr>
        <w:t xml:space="preserve">com o uso do programa </w:t>
      </w:r>
      <w:r w:rsidR="00AC5B1B">
        <w:rPr>
          <w:rFonts w:ascii="Times New Roman" w:hAnsi="Times New Roman" w:cs="Times New Roman"/>
          <w:color w:val="000000" w:themeColor="text1"/>
        </w:rPr>
        <w:t>SPSS</w:t>
      </w:r>
      <w:r w:rsidR="002E56DB">
        <w:rPr>
          <w:rFonts w:ascii="Times New Roman" w:hAnsi="Times New Roman" w:cs="Times New Roman"/>
          <w:color w:val="000000" w:themeColor="text1"/>
        </w:rPr>
        <w:t xml:space="preserve">, </w:t>
      </w:r>
      <w:r w:rsidRPr="001643F6">
        <w:rPr>
          <w:rFonts w:ascii="Times New Roman" w:hAnsi="Times New Roman" w:cs="Times New Roman"/>
          <w:color w:val="000000" w:themeColor="text1"/>
        </w:rPr>
        <w:t>entre os percentuais de enquadramento e o IDEB dos últimos anos (</w:t>
      </w:r>
      <w:r w:rsidR="00673F46">
        <w:rPr>
          <w:rFonts w:ascii="Times New Roman" w:hAnsi="Times New Roman" w:cs="Times New Roman"/>
          <w:color w:val="000000" w:themeColor="text1"/>
        </w:rPr>
        <w:t xml:space="preserve">3,4 em </w:t>
      </w:r>
      <w:r w:rsidRPr="001643F6">
        <w:rPr>
          <w:rFonts w:ascii="Times New Roman" w:hAnsi="Times New Roman" w:cs="Times New Roman"/>
          <w:color w:val="000000" w:themeColor="text1"/>
        </w:rPr>
        <w:t>2013</w:t>
      </w:r>
      <w:r w:rsidR="00AE563B">
        <w:rPr>
          <w:rFonts w:ascii="Times New Roman" w:hAnsi="Times New Roman" w:cs="Times New Roman"/>
          <w:color w:val="000000" w:themeColor="text1"/>
        </w:rPr>
        <w:t>;</w:t>
      </w:r>
      <w:r w:rsidRPr="001643F6">
        <w:rPr>
          <w:rFonts w:ascii="Times New Roman" w:hAnsi="Times New Roman" w:cs="Times New Roman"/>
          <w:color w:val="000000" w:themeColor="text1"/>
        </w:rPr>
        <w:t xml:space="preserve"> </w:t>
      </w:r>
      <w:r w:rsidR="00673F46">
        <w:rPr>
          <w:rFonts w:ascii="Times New Roman" w:hAnsi="Times New Roman" w:cs="Times New Roman"/>
          <w:color w:val="000000" w:themeColor="text1"/>
        </w:rPr>
        <w:t xml:space="preserve">3,5 em </w:t>
      </w:r>
      <w:r w:rsidRPr="001643F6">
        <w:rPr>
          <w:rFonts w:ascii="Times New Roman" w:hAnsi="Times New Roman" w:cs="Times New Roman"/>
          <w:color w:val="000000" w:themeColor="text1"/>
        </w:rPr>
        <w:t>2015</w:t>
      </w:r>
      <w:r w:rsidR="00AE563B">
        <w:rPr>
          <w:rFonts w:ascii="Times New Roman" w:hAnsi="Times New Roman" w:cs="Times New Roman"/>
          <w:color w:val="000000" w:themeColor="text1"/>
        </w:rPr>
        <w:t>;</w:t>
      </w:r>
      <w:r w:rsidRPr="001643F6">
        <w:rPr>
          <w:rFonts w:ascii="Times New Roman" w:hAnsi="Times New Roman" w:cs="Times New Roman"/>
          <w:color w:val="000000" w:themeColor="text1"/>
        </w:rPr>
        <w:t xml:space="preserve"> e </w:t>
      </w:r>
      <w:r w:rsidR="00673F46">
        <w:rPr>
          <w:rFonts w:ascii="Times New Roman" w:hAnsi="Times New Roman" w:cs="Times New Roman"/>
          <w:color w:val="000000" w:themeColor="text1"/>
        </w:rPr>
        <w:t xml:space="preserve">3,7 em </w:t>
      </w:r>
      <w:r w:rsidRPr="001643F6">
        <w:rPr>
          <w:rFonts w:ascii="Times New Roman" w:hAnsi="Times New Roman" w:cs="Times New Roman"/>
          <w:color w:val="000000" w:themeColor="text1"/>
        </w:rPr>
        <w:t>2017), a fim verificar a relação dos gastos com o indicador. Na sequência foram apresentados em tabelas e discutidos.</w:t>
      </w:r>
    </w:p>
    <w:p w:rsidR="00CD02FB" w:rsidRPr="001643F6" w:rsidRDefault="00CD02FB" w:rsidP="00CD02FB">
      <w:pPr>
        <w:ind w:firstLine="709"/>
        <w:jc w:val="both"/>
        <w:rPr>
          <w:rFonts w:ascii="Times New Roman" w:hAnsi="Times New Roman" w:cs="Times New Roman"/>
          <w:color w:val="000000" w:themeColor="text1"/>
        </w:rPr>
      </w:pPr>
    </w:p>
    <w:p w:rsidR="00CD02FB" w:rsidRPr="001643F6" w:rsidRDefault="00CD02FB" w:rsidP="00CD02FB">
      <w:pPr>
        <w:jc w:val="both"/>
        <w:rPr>
          <w:rFonts w:ascii="Times New Roman" w:hAnsi="Times New Roman" w:cs="Times New Roman"/>
          <w:b/>
          <w:color w:val="000000" w:themeColor="text1"/>
        </w:rPr>
      </w:pPr>
      <w:r w:rsidRPr="001643F6">
        <w:rPr>
          <w:rFonts w:ascii="Times New Roman" w:hAnsi="Times New Roman" w:cs="Times New Roman"/>
          <w:b/>
          <w:color w:val="000000" w:themeColor="text1"/>
        </w:rPr>
        <w:t>4 APRESENTAÇÃO E DISCUSSÃO DOS RESULTADOS</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Nesta seção serão apresentados e discutidos os resultados a respeito dos procedimentos desempenhados pelo Município no cumprimento do enquadramento dos gastos mínimos de recursos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w:t>
      </w:r>
    </w:p>
    <w:p w:rsidR="00CD02FB" w:rsidRPr="001643F6" w:rsidRDefault="00CD02FB" w:rsidP="00CD02FB">
      <w:pPr>
        <w:ind w:firstLine="709"/>
        <w:jc w:val="both"/>
        <w:rPr>
          <w:rFonts w:ascii="Times New Roman" w:hAnsi="Times New Roman" w:cs="Times New Roman"/>
          <w:color w:val="000000" w:themeColor="text1"/>
        </w:rPr>
      </w:pPr>
    </w:p>
    <w:p w:rsidR="00CD02FB" w:rsidRPr="001643F6" w:rsidRDefault="00CD02FB" w:rsidP="00CD02FB">
      <w:pPr>
        <w:rPr>
          <w:rFonts w:ascii="Times New Roman" w:hAnsi="Times New Roman" w:cs="Times New Roman"/>
          <w:b/>
          <w:color w:val="000000" w:themeColor="text1"/>
        </w:rPr>
      </w:pPr>
      <w:r w:rsidRPr="001643F6">
        <w:rPr>
          <w:rFonts w:ascii="Times New Roman" w:hAnsi="Times New Roman" w:cs="Times New Roman"/>
          <w:b/>
          <w:color w:val="000000" w:themeColor="text1"/>
        </w:rPr>
        <w:t xml:space="preserve">4.1 Recolhimento das Receitas que formam o </w:t>
      </w:r>
      <w:proofErr w:type="spellStart"/>
      <w:r w:rsidRPr="001643F6">
        <w:rPr>
          <w:rFonts w:ascii="Times New Roman" w:hAnsi="Times New Roman" w:cs="Times New Roman"/>
          <w:b/>
          <w:color w:val="000000" w:themeColor="text1"/>
        </w:rPr>
        <w:t>Fundeb</w:t>
      </w:r>
      <w:proofErr w:type="spellEnd"/>
    </w:p>
    <w:p w:rsidR="00CD02FB" w:rsidRPr="001643F6" w:rsidRDefault="00A83B43" w:rsidP="00CD02FB">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A</w:t>
      </w:r>
      <w:r w:rsidR="00CD02FB" w:rsidRPr="001643F6">
        <w:rPr>
          <w:rFonts w:ascii="Times New Roman" w:hAnsi="Times New Roman" w:cs="Times New Roman"/>
          <w:color w:val="000000" w:themeColor="text1"/>
        </w:rPr>
        <w:t xml:space="preserve">s receitas que formam o </w:t>
      </w:r>
      <w:proofErr w:type="spellStart"/>
      <w:r w:rsidR="00CD02FB" w:rsidRPr="001643F6">
        <w:rPr>
          <w:rFonts w:ascii="Times New Roman" w:hAnsi="Times New Roman" w:cs="Times New Roman"/>
          <w:color w:val="000000" w:themeColor="text1"/>
        </w:rPr>
        <w:t>Fundeb</w:t>
      </w:r>
      <w:proofErr w:type="spellEnd"/>
      <w:r w:rsidR="00CD02FB" w:rsidRPr="001643F6">
        <w:rPr>
          <w:rFonts w:ascii="Times New Roman" w:hAnsi="Times New Roman" w:cs="Times New Roman"/>
          <w:color w:val="000000" w:themeColor="text1"/>
        </w:rPr>
        <w:t>, são recolhidas at</w:t>
      </w:r>
      <w:r>
        <w:rPr>
          <w:rFonts w:ascii="Times New Roman" w:hAnsi="Times New Roman" w:cs="Times New Roman"/>
          <w:color w:val="000000" w:themeColor="text1"/>
        </w:rPr>
        <w:t xml:space="preserve">ravés de crédito </w:t>
      </w:r>
      <w:proofErr w:type="spellStart"/>
      <w:r>
        <w:rPr>
          <w:rFonts w:ascii="Times New Roman" w:hAnsi="Times New Roman" w:cs="Times New Roman"/>
          <w:color w:val="000000" w:themeColor="text1"/>
        </w:rPr>
        <w:t>automatico</w:t>
      </w:r>
      <w:proofErr w:type="spellEnd"/>
      <w:r w:rsidR="00CD02FB" w:rsidRPr="001643F6">
        <w:rPr>
          <w:rFonts w:ascii="Times New Roman" w:hAnsi="Times New Roman" w:cs="Times New Roman"/>
          <w:color w:val="000000" w:themeColor="text1"/>
        </w:rPr>
        <w:t xml:space="preserve"> em conta específica do fundo, sendo os depósitos realizados em datas distintas. Nas mesmas datas de transferência do FPM aos Municípios, por exemplo, são creditados os recursos do </w:t>
      </w:r>
      <w:proofErr w:type="spellStart"/>
      <w:r w:rsidR="00CD02FB" w:rsidRPr="001643F6">
        <w:rPr>
          <w:rFonts w:ascii="Times New Roman" w:hAnsi="Times New Roman" w:cs="Times New Roman"/>
          <w:color w:val="000000" w:themeColor="text1"/>
        </w:rPr>
        <w:t>Fundeb</w:t>
      </w:r>
      <w:proofErr w:type="spellEnd"/>
      <w:r w:rsidR="00CD02FB" w:rsidRPr="001643F6">
        <w:rPr>
          <w:rFonts w:ascii="Times New Roman" w:hAnsi="Times New Roman" w:cs="Times New Roman"/>
          <w:color w:val="000000" w:themeColor="text1"/>
        </w:rPr>
        <w:t xml:space="preserve"> originários do FPM, acontecendo o mesmo com os valores provenientes das demais fontes. A soma de todos os créditos realizados em um determinado mês (total mensal) não é igual ao valor de outro mês e não equivalente a 1/12 do valor anual.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Tal fato se justifica, pois os repasses são realizados em função do valor efetivamente arrecadado, que sofre variações de um mês para outro. Essas variações acontecem, inclusive, em relação a valores provenientes da mesma fonte específica (ICMS, por exemplo), cuja arrecadação comumente apresenta oscilações de um período para outro. Apenas os repasses da complementação da União têm seus valores previamente conhecidos, já que os valores mensais são calculados e publicados no início do exercício, por meio de Portaria Interministerial dos Ministérios da Educação e da Fazenda.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 reflexo dessas oscilações pode ser evidenciado na Tabela 1, onde são apresentadas as somas de todas as transferências depositadas na conta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do município de Mataraca.</w:t>
      </w:r>
    </w:p>
    <w:p w:rsidR="00CD02FB" w:rsidRPr="001643F6" w:rsidRDefault="00CD02FB" w:rsidP="00CD02FB">
      <w:pPr>
        <w:ind w:firstLine="709"/>
        <w:jc w:val="center"/>
        <w:rPr>
          <w:rFonts w:ascii="Times New Roman" w:hAnsi="Times New Roman" w:cs="Times New Roman"/>
          <w:b/>
          <w:color w:val="000000" w:themeColor="text1"/>
          <w:sz w:val="28"/>
        </w:rPr>
      </w:pPr>
      <w:r w:rsidRPr="001643F6">
        <w:rPr>
          <w:rFonts w:ascii="Times New Roman" w:eastAsia="Times New Roman" w:hAnsi="Times New Roman" w:cs="Times New Roman"/>
          <w:b/>
          <w:color w:val="000000" w:themeColor="text1"/>
          <w:sz w:val="20"/>
          <w:szCs w:val="20"/>
          <w:lang w:eastAsia="pt-BR"/>
        </w:rPr>
        <w:t xml:space="preserve">Tabela 1 - Total das receitas do </w:t>
      </w:r>
      <w:proofErr w:type="spellStart"/>
      <w:r w:rsidRPr="001643F6">
        <w:rPr>
          <w:rFonts w:ascii="Times New Roman" w:eastAsia="Times New Roman" w:hAnsi="Times New Roman" w:cs="Times New Roman"/>
          <w:b/>
          <w:color w:val="000000" w:themeColor="text1"/>
          <w:sz w:val="20"/>
          <w:szCs w:val="20"/>
          <w:lang w:eastAsia="pt-BR"/>
        </w:rPr>
        <w:t>Fundeb</w:t>
      </w:r>
      <w:proofErr w:type="spellEnd"/>
      <w:r w:rsidRPr="001643F6">
        <w:rPr>
          <w:rFonts w:ascii="Times New Roman" w:eastAsia="Times New Roman" w:hAnsi="Times New Roman" w:cs="Times New Roman"/>
          <w:b/>
          <w:color w:val="000000" w:themeColor="text1"/>
          <w:sz w:val="20"/>
          <w:szCs w:val="20"/>
          <w:lang w:eastAsia="pt-BR"/>
        </w:rPr>
        <w:t>.</w:t>
      </w:r>
    </w:p>
    <w:tbl>
      <w:tblPr>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2"/>
        <w:gridCol w:w="1525"/>
        <w:gridCol w:w="1525"/>
        <w:gridCol w:w="1525"/>
        <w:gridCol w:w="1525"/>
        <w:gridCol w:w="1525"/>
      </w:tblGrid>
      <w:tr w:rsidR="00CD02FB" w:rsidRPr="001643F6" w:rsidTr="00EA0B07">
        <w:trPr>
          <w:trHeight w:val="300"/>
        </w:trPr>
        <w:tc>
          <w:tcPr>
            <w:tcW w:w="730" w:type="pct"/>
            <w:vMerge w:val="restart"/>
            <w:shd w:val="clear" w:color="auto" w:fill="auto"/>
            <w:noWrap/>
            <w:vAlign w:val="center"/>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MÊS</w:t>
            </w:r>
          </w:p>
        </w:tc>
        <w:tc>
          <w:tcPr>
            <w:tcW w:w="4270" w:type="pct"/>
            <w:gridSpan w:val="5"/>
            <w:shd w:val="clear" w:color="auto" w:fill="auto"/>
            <w:noWrap/>
            <w:vAlign w:val="center"/>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ANO</w:t>
            </w:r>
          </w:p>
        </w:tc>
      </w:tr>
      <w:tr w:rsidR="00CD02FB" w:rsidRPr="001643F6" w:rsidTr="00EA0B07">
        <w:trPr>
          <w:trHeight w:val="264"/>
        </w:trPr>
        <w:tc>
          <w:tcPr>
            <w:tcW w:w="730" w:type="pct"/>
            <w:vMerge/>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2013</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2014</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2105</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2016</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2017</w:t>
            </w:r>
          </w:p>
        </w:tc>
      </w:tr>
      <w:tr w:rsidR="00CD02FB" w:rsidRPr="001643F6" w:rsidTr="00EA0B07">
        <w:trPr>
          <w:trHeight w:val="300"/>
        </w:trPr>
        <w:tc>
          <w:tcPr>
            <w:tcW w:w="730"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JAN</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R$ 397.721,31</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R$ 451.164,64</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R$ 476.097,05</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R$ 549.491,66</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R$ 443.169,71</w:t>
            </w:r>
          </w:p>
        </w:tc>
      </w:tr>
      <w:tr w:rsidR="00CD02FB" w:rsidRPr="001643F6" w:rsidTr="00EA0B07">
        <w:trPr>
          <w:trHeight w:val="300"/>
        </w:trPr>
        <w:tc>
          <w:tcPr>
            <w:tcW w:w="730"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FEV</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R$ 497.040,51</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R$ 475.927,67</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R$ 452.999,57</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R$ 479.032,00</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R$ 555.823,30</w:t>
            </w:r>
          </w:p>
        </w:tc>
      </w:tr>
      <w:tr w:rsidR="00CD02FB" w:rsidRPr="001643F6" w:rsidTr="00EA0B07">
        <w:trPr>
          <w:trHeight w:val="300"/>
        </w:trPr>
        <w:tc>
          <w:tcPr>
            <w:tcW w:w="730"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MAR</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R$ 314.599,41</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R$ 306.740,51</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R$ 423.488,19</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R$ 419.243,16</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R$ 432.545,43</w:t>
            </w:r>
          </w:p>
        </w:tc>
      </w:tr>
      <w:tr w:rsidR="00CD02FB" w:rsidRPr="001643F6" w:rsidTr="00EA0B07">
        <w:trPr>
          <w:trHeight w:val="300"/>
        </w:trPr>
        <w:tc>
          <w:tcPr>
            <w:tcW w:w="730"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ABR</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R$ 413.773,05</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R$ 359.890,30</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R$ 719.076,47</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R$ 393.193,94</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R$ 399.779,36</w:t>
            </w:r>
          </w:p>
        </w:tc>
      </w:tr>
      <w:tr w:rsidR="00CD02FB" w:rsidRPr="001643F6" w:rsidTr="00EA0B07">
        <w:trPr>
          <w:trHeight w:val="300"/>
        </w:trPr>
        <w:tc>
          <w:tcPr>
            <w:tcW w:w="730"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MAI</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R$ 413.895,31</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R$ 526.023,66</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R$ 449.859,21</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R$ 693.897,89</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R$ 510.688,56</w:t>
            </w:r>
          </w:p>
        </w:tc>
      </w:tr>
      <w:tr w:rsidR="00CD02FB" w:rsidRPr="001643F6" w:rsidTr="00EA0B07">
        <w:trPr>
          <w:trHeight w:val="300"/>
        </w:trPr>
        <w:tc>
          <w:tcPr>
            <w:tcW w:w="730"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lastRenderedPageBreak/>
              <w:t>JUN</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R$ 332.090,68</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R$ 353.175,60</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R$ 450.526,88</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R$ 482.973,68</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R$ 442.347,83</w:t>
            </w:r>
          </w:p>
        </w:tc>
      </w:tr>
      <w:tr w:rsidR="00CD02FB" w:rsidRPr="001643F6" w:rsidTr="00EA0B07">
        <w:trPr>
          <w:trHeight w:val="300"/>
        </w:trPr>
        <w:tc>
          <w:tcPr>
            <w:tcW w:w="730"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JUL</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R$ 359.214,76</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R$ 307.295,06</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R$ 347.417,76</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R$ 388.164,06</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R$ 250.440,85</w:t>
            </w:r>
          </w:p>
        </w:tc>
      </w:tr>
      <w:tr w:rsidR="00CD02FB" w:rsidRPr="001643F6" w:rsidTr="00EA0B07">
        <w:trPr>
          <w:trHeight w:val="300"/>
        </w:trPr>
        <w:tc>
          <w:tcPr>
            <w:tcW w:w="730"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AGO</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R$ 358.594,57</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R$ 336.877,76</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R$ 373.117,84</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R$ 437.953,23</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R$ 459.256,06</w:t>
            </w:r>
          </w:p>
        </w:tc>
      </w:tr>
      <w:tr w:rsidR="00CD02FB" w:rsidRPr="001643F6" w:rsidTr="00EA0B07">
        <w:trPr>
          <w:trHeight w:val="300"/>
        </w:trPr>
        <w:tc>
          <w:tcPr>
            <w:tcW w:w="730"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SET</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R$ 298.617,03</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R$ 330.266,12</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R$ 376.863,31</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R$ 382.824,26</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R$ 427.974,51</w:t>
            </w:r>
          </w:p>
        </w:tc>
      </w:tr>
      <w:tr w:rsidR="00CD02FB" w:rsidRPr="001643F6" w:rsidTr="00EA0B07">
        <w:trPr>
          <w:trHeight w:val="300"/>
        </w:trPr>
        <w:tc>
          <w:tcPr>
            <w:tcW w:w="730"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OUT</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R$ 356.091,27</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R$ 315.463,66</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R$ 401.509,54</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R$ 393.930,41</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R$ 425.232,00</w:t>
            </w:r>
          </w:p>
        </w:tc>
      </w:tr>
      <w:tr w:rsidR="00CD02FB" w:rsidRPr="001643F6" w:rsidTr="00EA0B07">
        <w:trPr>
          <w:trHeight w:val="300"/>
        </w:trPr>
        <w:tc>
          <w:tcPr>
            <w:tcW w:w="730"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NOV</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R$ 381.478,73</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R$ 365.642,20</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R$ 604.368,47</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R$ 654.594,98</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R$ 394.040,26</w:t>
            </w:r>
          </w:p>
        </w:tc>
      </w:tr>
      <w:tr w:rsidR="00CD02FB" w:rsidRPr="001643F6" w:rsidTr="00EA0B07">
        <w:trPr>
          <w:trHeight w:val="300"/>
        </w:trPr>
        <w:tc>
          <w:tcPr>
            <w:tcW w:w="730"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DEZ</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R$ 388.439,25</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R$ 401.840,61</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R$ 571.183,54</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R$ 727.541,16</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R$ 481.744,98</w:t>
            </w:r>
          </w:p>
        </w:tc>
      </w:tr>
      <w:tr w:rsidR="00CD02FB" w:rsidRPr="001643F6" w:rsidTr="00EA0B07">
        <w:trPr>
          <w:trHeight w:val="300"/>
        </w:trPr>
        <w:tc>
          <w:tcPr>
            <w:tcW w:w="730"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TOTAL</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18"/>
                <w:szCs w:val="20"/>
                <w:lang w:eastAsia="pt-BR"/>
              </w:rPr>
            </w:pPr>
            <w:r w:rsidRPr="001643F6">
              <w:rPr>
                <w:rFonts w:ascii="Times New Roman" w:eastAsia="Times New Roman" w:hAnsi="Times New Roman" w:cs="Times New Roman"/>
                <w:b/>
                <w:color w:val="000000" w:themeColor="text1"/>
                <w:sz w:val="18"/>
                <w:szCs w:val="20"/>
                <w:lang w:eastAsia="pt-BR"/>
              </w:rPr>
              <w:t>R$ 4.511.555,88</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18"/>
                <w:szCs w:val="20"/>
                <w:lang w:eastAsia="pt-BR"/>
              </w:rPr>
            </w:pPr>
            <w:r w:rsidRPr="001643F6">
              <w:rPr>
                <w:rFonts w:ascii="Times New Roman" w:eastAsia="Times New Roman" w:hAnsi="Times New Roman" w:cs="Times New Roman"/>
                <w:b/>
                <w:color w:val="000000" w:themeColor="text1"/>
                <w:sz w:val="18"/>
                <w:szCs w:val="20"/>
                <w:lang w:eastAsia="pt-BR"/>
              </w:rPr>
              <w:t>R$ 4.530.307,79</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18"/>
                <w:szCs w:val="20"/>
                <w:lang w:eastAsia="pt-BR"/>
              </w:rPr>
            </w:pPr>
            <w:r w:rsidRPr="001643F6">
              <w:rPr>
                <w:rFonts w:ascii="Times New Roman" w:eastAsia="Times New Roman" w:hAnsi="Times New Roman" w:cs="Times New Roman"/>
                <w:b/>
                <w:color w:val="000000" w:themeColor="text1"/>
                <w:sz w:val="18"/>
                <w:szCs w:val="20"/>
                <w:lang w:eastAsia="pt-BR"/>
              </w:rPr>
              <w:t>R$ 5.646.507,83</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18"/>
                <w:szCs w:val="20"/>
                <w:lang w:eastAsia="pt-BR"/>
              </w:rPr>
            </w:pPr>
            <w:r w:rsidRPr="001643F6">
              <w:rPr>
                <w:rFonts w:ascii="Times New Roman" w:eastAsia="Times New Roman" w:hAnsi="Times New Roman" w:cs="Times New Roman"/>
                <w:b/>
                <w:color w:val="000000" w:themeColor="text1"/>
                <w:sz w:val="18"/>
                <w:szCs w:val="20"/>
                <w:lang w:eastAsia="pt-BR"/>
              </w:rPr>
              <w:t>R$ 6.002.840,43</w:t>
            </w:r>
          </w:p>
        </w:tc>
        <w:tc>
          <w:tcPr>
            <w:tcW w:w="854" w:type="pct"/>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18"/>
                <w:szCs w:val="20"/>
                <w:lang w:eastAsia="pt-BR"/>
              </w:rPr>
            </w:pPr>
            <w:r w:rsidRPr="001643F6">
              <w:rPr>
                <w:rFonts w:ascii="Times New Roman" w:eastAsia="Times New Roman" w:hAnsi="Times New Roman" w:cs="Times New Roman"/>
                <w:b/>
                <w:color w:val="000000" w:themeColor="text1"/>
                <w:sz w:val="18"/>
                <w:szCs w:val="20"/>
                <w:lang w:eastAsia="pt-BR"/>
              </w:rPr>
              <w:t>R$ 5.223.042,85</w:t>
            </w:r>
          </w:p>
        </w:tc>
      </w:tr>
    </w:tbl>
    <w:p w:rsidR="00CD02FB" w:rsidRPr="001643F6" w:rsidRDefault="00CD02FB" w:rsidP="00CD02FB">
      <w:pPr>
        <w:rPr>
          <w:rFonts w:ascii="Times New Roman" w:eastAsia="Times New Roman" w:hAnsi="Times New Roman" w:cs="Times New Roman"/>
          <w:color w:val="000000" w:themeColor="text1"/>
          <w:sz w:val="20"/>
          <w:szCs w:val="20"/>
          <w:highlight w:val="yellow"/>
          <w:lang w:eastAsia="pt-BR"/>
        </w:rPr>
      </w:pPr>
      <w:r w:rsidRPr="001643F6">
        <w:rPr>
          <w:rFonts w:ascii="Times New Roman" w:eastAsia="Times New Roman" w:hAnsi="Times New Roman" w:cs="Times New Roman"/>
          <w:b/>
          <w:color w:val="000000" w:themeColor="text1"/>
          <w:sz w:val="20"/>
          <w:szCs w:val="20"/>
          <w:lang w:eastAsia="pt-BR"/>
        </w:rPr>
        <w:t>Fonte:</w:t>
      </w:r>
      <w:r w:rsidRPr="001643F6">
        <w:rPr>
          <w:rFonts w:ascii="Times New Roman" w:eastAsia="Times New Roman" w:hAnsi="Times New Roman" w:cs="Times New Roman"/>
          <w:color w:val="000000" w:themeColor="text1"/>
          <w:sz w:val="20"/>
          <w:szCs w:val="20"/>
          <w:lang w:eastAsia="pt-BR"/>
        </w:rPr>
        <w:t xml:space="preserve"> Portal do Tribunal de Contas do Estado da Paraíba (2018).</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Percebe-se que, no ano de 2017, o total da receita recolhida pelo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sofreu uma redução, em comparação com o crescimento linear dos anos anteriores. Embora, o município tenha apresentado dificuldades com a variação ocorrida dentre os meses, com sucessivos aumentos e diminuições, </w:t>
      </w:r>
      <w:r w:rsidR="00F47110" w:rsidRPr="001643F6">
        <w:rPr>
          <w:rFonts w:ascii="Times New Roman" w:hAnsi="Times New Roman" w:cs="Times New Roman"/>
          <w:color w:val="000000" w:themeColor="text1"/>
        </w:rPr>
        <w:t>os impactos nas receitas podem</w:t>
      </w:r>
      <w:r w:rsidRPr="001643F6">
        <w:rPr>
          <w:rFonts w:ascii="Times New Roman" w:hAnsi="Times New Roman" w:cs="Times New Roman"/>
          <w:color w:val="000000" w:themeColor="text1"/>
        </w:rPr>
        <w:t xml:space="preserve"> ser reflexo</w:t>
      </w:r>
      <w:r w:rsidR="00F47110">
        <w:rPr>
          <w:rFonts w:ascii="Times New Roman" w:hAnsi="Times New Roman" w:cs="Times New Roman"/>
          <w:color w:val="000000" w:themeColor="text1"/>
        </w:rPr>
        <w:t>s</w:t>
      </w:r>
      <w:r w:rsidRPr="001643F6">
        <w:rPr>
          <w:rFonts w:ascii="Times New Roman" w:hAnsi="Times New Roman" w:cs="Times New Roman"/>
          <w:color w:val="000000" w:themeColor="text1"/>
        </w:rPr>
        <w:t xml:space="preserve"> da </w:t>
      </w:r>
      <w:r w:rsidR="00F47110">
        <w:rPr>
          <w:rFonts w:ascii="Times New Roman" w:hAnsi="Times New Roman" w:cs="Times New Roman"/>
          <w:color w:val="000000" w:themeColor="text1"/>
        </w:rPr>
        <w:t>crise ocorrida</w:t>
      </w:r>
      <w:r w:rsidRPr="001643F6">
        <w:rPr>
          <w:rFonts w:ascii="Times New Roman" w:hAnsi="Times New Roman" w:cs="Times New Roman"/>
          <w:color w:val="000000" w:themeColor="text1"/>
        </w:rPr>
        <w:t xml:space="preserve"> </w:t>
      </w:r>
      <w:r w:rsidR="00F47110">
        <w:rPr>
          <w:rFonts w:ascii="Times New Roman" w:hAnsi="Times New Roman" w:cs="Times New Roman"/>
          <w:color w:val="000000" w:themeColor="text1"/>
        </w:rPr>
        <w:t>n</w:t>
      </w:r>
      <w:r w:rsidRPr="001643F6">
        <w:rPr>
          <w:rFonts w:ascii="Times New Roman" w:hAnsi="Times New Roman" w:cs="Times New Roman"/>
          <w:color w:val="000000" w:themeColor="text1"/>
        </w:rPr>
        <w:t>a economia</w:t>
      </w:r>
      <w:r w:rsidR="00F47110">
        <w:rPr>
          <w:rFonts w:ascii="Times New Roman" w:hAnsi="Times New Roman" w:cs="Times New Roman"/>
          <w:color w:val="000000" w:themeColor="text1"/>
        </w:rPr>
        <w:t xml:space="preserve"> ao longo do ano de 2017</w:t>
      </w:r>
      <w:r w:rsidRPr="001643F6">
        <w:rPr>
          <w:rFonts w:ascii="Times New Roman" w:hAnsi="Times New Roman" w:cs="Times New Roman"/>
          <w:color w:val="000000" w:themeColor="text1"/>
        </w:rPr>
        <w:t>, exigindo maior controle dos gastos. Para Queiroz, Araújo, Morais e Martins (2015), tornam-se necessário aos gestores públicos à adoção de ferramentais gerenciais que o auxiliem com informações no processo de planejamento e controle dos gastos com pessoal e encargos sociais.</w:t>
      </w:r>
    </w:p>
    <w:p w:rsidR="00CD02FB" w:rsidRPr="001643F6" w:rsidRDefault="00CD02FB" w:rsidP="00CD02FB">
      <w:pPr>
        <w:rPr>
          <w:rFonts w:ascii="Times New Roman" w:hAnsi="Times New Roman" w:cs="Times New Roman"/>
          <w:color w:val="000000" w:themeColor="text1"/>
        </w:rPr>
      </w:pPr>
    </w:p>
    <w:p w:rsidR="00CD02FB" w:rsidRPr="001643F6" w:rsidRDefault="00CD02FB" w:rsidP="00CD02FB">
      <w:pPr>
        <w:jc w:val="both"/>
        <w:rPr>
          <w:rFonts w:ascii="Times New Roman" w:hAnsi="Times New Roman" w:cs="Times New Roman"/>
          <w:b/>
          <w:color w:val="000000" w:themeColor="text1"/>
        </w:rPr>
      </w:pPr>
      <w:r w:rsidRPr="001643F6">
        <w:rPr>
          <w:rFonts w:ascii="Times New Roman" w:hAnsi="Times New Roman" w:cs="Times New Roman"/>
          <w:b/>
          <w:color w:val="000000" w:themeColor="text1"/>
        </w:rPr>
        <w:t xml:space="preserve">4.2 Gastos com Despesas do </w:t>
      </w:r>
      <w:proofErr w:type="spellStart"/>
      <w:r w:rsidRPr="001643F6">
        <w:rPr>
          <w:rFonts w:ascii="Times New Roman" w:hAnsi="Times New Roman" w:cs="Times New Roman"/>
          <w:b/>
          <w:color w:val="000000" w:themeColor="text1"/>
        </w:rPr>
        <w:t>Fundeb</w:t>
      </w:r>
      <w:proofErr w:type="spellEnd"/>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A alocação obrigatória de recursos é um componente relevante para assegurar-se o direito à educação (TOMASEVSKI, 2006). Os recursos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devem ser empregues, exclusivamente, nas ações de manutenção e desenvolvimento da educação básica pública, com ênfase na valorização dos profissionais do magistério.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Obedecendo ao limite mínimo estabelecido por lei na aplicação de 60% (sessenta por cento), dos recursos do fundo, que é calculado sobre o montante anual dos recursos creditados na conta no exercício social (um ano), devendo ser destinada à remuneração dos profissionais do magistério em efetivo exercício na educação básica, com vínculo contratual em caráter permanente ou temporário com o município, regido pelo regime jurídico do município (Estatuto), ou Consolidação das Leis do Trabalho (CLT) e o restante dos recursos 40% (quarenta por cento), no máximo, deve ser aplicado com atividades de manutenção e desenvolvimento da educação básica</w:t>
      </w:r>
      <w:r w:rsidRPr="001643F6">
        <w:rPr>
          <w:color w:val="000000" w:themeColor="text1"/>
        </w:rPr>
        <w:t>.</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Considerando os gastos com despesas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permitidas para utilização com os profissionais do magistério, compreendidas na Lei 11.494/07, e todos dos pagamentos devidos aos profissionais que estejam em efetivo exercício em cargo, emprego ou função, integrantes do quadro de servidores, incluindo todos os encargos sociais que incidem na remuneração. A Tabela 2 apresenta os gastos com os profissionais do magistério, que somam a remuneração e os encargos sociais incidentes.</w:t>
      </w:r>
    </w:p>
    <w:p w:rsidR="00CD02FB" w:rsidRPr="001643F6" w:rsidRDefault="00CD02FB" w:rsidP="00CD02FB">
      <w:pPr>
        <w:ind w:firstLine="709"/>
        <w:jc w:val="both"/>
        <w:rPr>
          <w:rFonts w:ascii="Times New Roman" w:hAnsi="Times New Roman" w:cs="Times New Roman"/>
          <w:color w:val="000000" w:themeColor="text1"/>
        </w:rPr>
      </w:pPr>
    </w:p>
    <w:p w:rsidR="00CD02FB" w:rsidRPr="001643F6" w:rsidRDefault="00CD02FB" w:rsidP="00CD02FB">
      <w:pPr>
        <w:jc w:val="center"/>
        <w:rPr>
          <w:rFonts w:ascii="Times New Roman" w:hAnsi="Times New Roman" w:cs="Times New Roman"/>
          <w:color w:val="000000" w:themeColor="text1"/>
        </w:rPr>
      </w:pPr>
      <w:r w:rsidRPr="001643F6">
        <w:rPr>
          <w:rFonts w:ascii="Times New Roman" w:eastAsia="Times New Roman" w:hAnsi="Times New Roman" w:cs="Times New Roman"/>
          <w:b/>
          <w:color w:val="000000" w:themeColor="text1"/>
          <w:sz w:val="20"/>
          <w:szCs w:val="20"/>
          <w:lang w:eastAsia="pt-BR"/>
        </w:rPr>
        <w:t>Tabela 2 - Total das despesas com Profissionais do Magistério.</w:t>
      </w:r>
    </w:p>
    <w:tbl>
      <w:tblPr>
        <w:tblW w:w="5000" w:type="pct"/>
        <w:tblCellMar>
          <w:left w:w="70" w:type="dxa"/>
          <w:right w:w="70" w:type="dxa"/>
        </w:tblCellMar>
        <w:tblLook w:val="04A0" w:firstRow="1" w:lastRow="0" w:firstColumn="1" w:lastColumn="0" w:noHBand="0" w:noVBand="1"/>
      </w:tblPr>
      <w:tblGrid>
        <w:gridCol w:w="1003"/>
        <w:gridCol w:w="1585"/>
        <w:gridCol w:w="1585"/>
        <w:gridCol w:w="1585"/>
        <w:gridCol w:w="1585"/>
        <w:gridCol w:w="1584"/>
      </w:tblGrid>
      <w:tr w:rsidR="00CD02FB" w:rsidRPr="001643F6" w:rsidTr="00EA0B07">
        <w:trPr>
          <w:trHeight w:val="300"/>
        </w:trPr>
        <w:tc>
          <w:tcPr>
            <w:tcW w:w="561" w:type="pct"/>
            <w:vMerge w:val="restart"/>
            <w:tcBorders>
              <w:top w:val="single" w:sz="4" w:space="0" w:color="auto"/>
              <w:left w:val="nil"/>
              <w:bottom w:val="single" w:sz="4" w:space="0" w:color="auto"/>
              <w:right w:val="single" w:sz="4" w:space="0" w:color="auto"/>
            </w:tcBorders>
            <w:shd w:val="clear" w:color="auto" w:fill="auto"/>
            <w:noWrap/>
            <w:vAlign w:val="center"/>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MÊS</w:t>
            </w:r>
          </w:p>
        </w:tc>
        <w:tc>
          <w:tcPr>
            <w:tcW w:w="4439" w:type="pct"/>
            <w:gridSpan w:val="5"/>
            <w:tcBorders>
              <w:top w:val="single" w:sz="4" w:space="0" w:color="auto"/>
              <w:left w:val="single" w:sz="4" w:space="0" w:color="auto"/>
              <w:bottom w:val="single" w:sz="4" w:space="0" w:color="auto"/>
              <w:right w:val="nil"/>
            </w:tcBorders>
            <w:shd w:val="clear" w:color="auto" w:fill="auto"/>
            <w:noWrap/>
            <w:vAlign w:val="center"/>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ANO</w:t>
            </w:r>
          </w:p>
        </w:tc>
      </w:tr>
      <w:tr w:rsidR="00CD02FB" w:rsidRPr="001643F6" w:rsidTr="00EA0B07">
        <w:trPr>
          <w:trHeight w:val="300"/>
        </w:trPr>
        <w:tc>
          <w:tcPr>
            <w:tcW w:w="561" w:type="pct"/>
            <w:vMerge/>
            <w:tcBorders>
              <w:left w:val="nil"/>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2013</w:t>
            </w:r>
          </w:p>
        </w:tc>
        <w:tc>
          <w:tcPr>
            <w:tcW w:w="888" w:type="pct"/>
            <w:tcBorders>
              <w:top w:val="nil"/>
              <w:left w:val="single" w:sz="4" w:space="0" w:color="auto"/>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2014</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2105</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2016</w:t>
            </w:r>
          </w:p>
        </w:tc>
        <w:tc>
          <w:tcPr>
            <w:tcW w:w="888" w:type="pct"/>
            <w:tcBorders>
              <w:top w:val="nil"/>
              <w:left w:val="single" w:sz="4" w:space="0" w:color="auto"/>
              <w:bottom w:val="single" w:sz="4" w:space="0" w:color="auto"/>
              <w:right w:val="nil"/>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2107</w:t>
            </w:r>
          </w:p>
        </w:tc>
      </w:tr>
      <w:tr w:rsidR="00CD02FB" w:rsidRPr="001643F6" w:rsidTr="00EA0B07">
        <w:trPr>
          <w:trHeight w:val="300"/>
        </w:trPr>
        <w:tc>
          <w:tcPr>
            <w:tcW w:w="561"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JAN</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R$ 155.232,14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R$ 241.631,37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R$ 194.742,36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  </w:t>
            </w:r>
          </w:p>
        </w:tc>
        <w:tc>
          <w:tcPr>
            <w:tcW w:w="888"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R$ 290.948,25 </w:t>
            </w:r>
          </w:p>
        </w:tc>
      </w:tr>
      <w:tr w:rsidR="00CD02FB" w:rsidRPr="001643F6" w:rsidTr="00EA0B07">
        <w:trPr>
          <w:trHeight w:val="300"/>
        </w:trPr>
        <w:tc>
          <w:tcPr>
            <w:tcW w:w="561"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FEV</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R$ 229.329,99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R$ 214.167,98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R$ 250.276,94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R$ 226.895,38 </w:t>
            </w:r>
          </w:p>
        </w:tc>
        <w:tc>
          <w:tcPr>
            <w:tcW w:w="888"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R$ 329.747,20 </w:t>
            </w:r>
          </w:p>
        </w:tc>
      </w:tr>
      <w:tr w:rsidR="00CD02FB" w:rsidRPr="001643F6" w:rsidTr="00EA0B07">
        <w:trPr>
          <w:trHeight w:val="300"/>
        </w:trPr>
        <w:tc>
          <w:tcPr>
            <w:tcW w:w="561"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MAR</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R$ 194.069,22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R$ 192.675,85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R$ 256.123,83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R$ 289.886,98 </w:t>
            </w:r>
          </w:p>
        </w:tc>
        <w:tc>
          <w:tcPr>
            <w:tcW w:w="888"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R$ 302.107,86 </w:t>
            </w:r>
          </w:p>
        </w:tc>
      </w:tr>
      <w:tr w:rsidR="00CD02FB" w:rsidRPr="001643F6" w:rsidTr="00EA0B07">
        <w:trPr>
          <w:trHeight w:val="300"/>
        </w:trPr>
        <w:tc>
          <w:tcPr>
            <w:tcW w:w="561"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ABR</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R$ 212.837,29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69.534,13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R$ 285.363,13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R$ 233.665,26 </w:t>
            </w:r>
          </w:p>
        </w:tc>
        <w:tc>
          <w:tcPr>
            <w:tcW w:w="888"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R$ 338.464,42 </w:t>
            </w:r>
          </w:p>
        </w:tc>
      </w:tr>
      <w:tr w:rsidR="00CD02FB" w:rsidRPr="001643F6" w:rsidTr="00EA0B07">
        <w:trPr>
          <w:trHeight w:val="300"/>
        </w:trPr>
        <w:tc>
          <w:tcPr>
            <w:tcW w:w="561"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MAI</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R$ 251.892,42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R$ 372.134,92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R$ 302.866,23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R$ 520.719,69 </w:t>
            </w:r>
          </w:p>
        </w:tc>
        <w:tc>
          <w:tcPr>
            <w:tcW w:w="888"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R$ 312.122,43 </w:t>
            </w:r>
          </w:p>
        </w:tc>
      </w:tr>
      <w:tr w:rsidR="00CD02FB" w:rsidRPr="001643F6" w:rsidTr="00EA0B07">
        <w:trPr>
          <w:trHeight w:val="300"/>
        </w:trPr>
        <w:tc>
          <w:tcPr>
            <w:tcW w:w="561"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JUN</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R$ 275.631,28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R$ 204.741,26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R$ 256.434,18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68.016,42 </w:t>
            </w:r>
          </w:p>
        </w:tc>
        <w:tc>
          <w:tcPr>
            <w:tcW w:w="888"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R$ 286.022,55 </w:t>
            </w:r>
          </w:p>
        </w:tc>
      </w:tr>
      <w:tr w:rsidR="00CD02FB" w:rsidRPr="001643F6" w:rsidTr="00EA0B07">
        <w:trPr>
          <w:trHeight w:val="300"/>
        </w:trPr>
        <w:tc>
          <w:tcPr>
            <w:tcW w:w="561"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lastRenderedPageBreak/>
              <w:t>JUL</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R$ 274.960,74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R$ 201.916,20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R$ 117.464,12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R$ 206.075,72 </w:t>
            </w:r>
          </w:p>
        </w:tc>
        <w:tc>
          <w:tcPr>
            <w:tcW w:w="888"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R$ 274.760,02 </w:t>
            </w:r>
          </w:p>
        </w:tc>
      </w:tr>
      <w:tr w:rsidR="00CD02FB" w:rsidRPr="001643F6" w:rsidTr="00EA0B07">
        <w:trPr>
          <w:trHeight w:val="300"/>
        </w:trPr>
        <w:tc>
          <w:tcPr>
            <w:tcW w:w="561"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AGO</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R$ 273.791,93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R$ 172.969,17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R$ 118.945,55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R$ 528.666,26 </w:t>
            </w:r>
          </w:p>
        </w:tc>
        <w:tc>
          <w:tcPr>
            <w:tcW w:w="888"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R$ 316.392,62 </w:t>
            </w:r>
          </w:p>
        </w:tc>
      </w:tr>
      <w:tr w:rsidR="00CD02FB" w:rsidRPr="001643F6" w:rsidTr="00EA0B07">
        <w:trPr>
          <w:trHeight w:val="300"/>
        </w:trPr>
        <w:tc>
          <w:tcPr>
            <w:tcW w:w="561"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SET</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R$ 210.500,90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R$ 196.697,32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49.099,22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  </w:t>
            </w:r>
          </w:p>
        </w:tc>
        <w:tc>
          <w:tcPr>
            <w:tcW w:w="888"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R$ 292.989,06 </w:t>
            </w:r>
          </w:p>
        </w:tc>
      </w:tr>
      <w:tr w:rsidR="00CD02FB" w:rsidRPr="001643F6" w:rsidTr="00EA0B07">
        <w:trPr>
          <w:trHeight w:val="300"/>
        </w:trPr>
        <w:tc>
          <w:tcPr>
            <w:tcW w:w="561"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OUT</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R$ 212.814,50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R$ 195.041,19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R$ 438.369,64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R$ 404.585,20 </w:t>
            </w:r>
          </w:p>
        </w:tc>
        <w:tc>
          <w:tcPr>
            <w:tcW w:w="888"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R$ 313.024,44 </w:t>
            </w:r>
          </w:p>
        </w:tc>
      </w:tr>
      <w:tr w:rsidR="00CD02FB" w:rsidRPr="001643F6" w:rsidTr="00EA0B07">
        <w:trPr>
          <w:trHeight w:val="300"/>
        </w:trPr>
        <w:tc>
          <w:tcPr>
            <w:tcW w:w="561"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NOV</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R$ 211.882,61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R$ 345.780,49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R$ 336.417,82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R$ 305.401,12 </w:t>
            </w:r>
          </w:p>
        </w:tc>
        <w:tc>
          <w:tcPr>
            <w:tcW w:w="888"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R$ 266.925,73 </w:t>
            </w:r>
          </w:p>
        </w:tc>
      </w:tr>
      <w:tr w:rsidR="00CD02FB" w:rsidRPr="001643F6" w:rsidTr="00EA0B07">
        <w:trPr>
          <w:trHeight w:val="300"/>
        </w:trPr>
        <w:tc>
          <w:tcPr>
            <w:tcW w:w="561"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DEZ</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R$ 286.260,68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R$ 330.467,15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R$ 812.944,02 </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R$ 1.154.907,35 </w:t>
            </w:r>
          </w:p>
        </w:tc>
        <w:tc>
          <w:tcPr>
            <w:tcW w:w="888"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R$ 511.237,37 </w:t>
            </w:r>
          </w:p>
        </w:tc>
      </w:tr>
      <w:tr w:rsidR="00CD02FB" w:rsidRPr="001643F6" w:rsidTr="00EA0B07">
        <w:trPr>
          <w:trHeight w:val="300"/>
        </w:trPr>
        <w:tc>
          <w:tcPr>
            <w:tcW w:w="561" w:type="pct"/>
            <w:tcBorders>
              <w:top w:val="nil"/>
              <w:left w:val="nil"/>
              <w:bottom w:val="nil"/>
              <w:right w:val="nil"/>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b/>
                <w:color w:val="000000" w:themeColor="text1"/>
                <w:sz w:val="20"/>
                <w:szCs w:val="20"/>
                <w:u w:val="single"/>
                <w:lang w:eastAsia="pt-BR"/>
              </w:rPr>
            </w:pPr>
            <w:r w:rsidRPr="001643F6">
              <w:rPr>
                <w:rFonts w:ascii="Times New Roman" w:eastAsia="Times New Roman" w:hAnsi="Times New Roman" w:cs="Times New Roman"/>
                <w:b/>
                <w:color w:val="000000" w:themeColor="text1"/>
                <w:sz w:val="20"/>
                <w:szCs w:val="20"/>
                <w:u w:val="single"/>
                <w:lang w:eastAsia="pt-BR"/>
              </w:rPr>
              <w:t>TOTAL</w:t>
            </w:r>
          </w:p>
        </w:tc>
        <w:tc>
          <w:tcPr>
            <w:tcW w:w="888" w:type="pct"/>
            <w:tcBorders>
              <w:top w:val="nil"/>
              <w:left w:val="nil"/>
              <w:bottom w:val="nil"/>
              <w:right w:val="nil"/>
            </w:tcBorders>
            <w:shd w:val="clear" w:color="auto" w:fill="auto"/>
            <w:noWrap/>
            <w:vAlign w:val="bottom"/>
            <w:hideMark/>
          </w:tcPr>
          <w:p w:rsidR="00CD02FB" w:rsidRPr="001643F6" w:rsidRDefault="00CD02FB" w:rsidP="00EA0B07">
            <w:pPr>
              <w:rPr>
                <w:rFonts w:ascii="Times New Roman" w:eastAsia="Times New Roman" w:hAnsi="Times New Roman" w:cs="Times New Roman"/>
                <w:b/>
                <w:color w:val="000000" w:themeColor="text1"/>
                <w:sz w:val="20"/>
                <w:szCs w:val="20"/>
                <w:u w:val="single"/>
                <w:lang w:eastAsia="pt-BR"/>
              </w:rPr>
            </w:pPr>
            <w:r w:rsidRPr="001643F6">
              <w:rPr>
                <w:rFonts w:ascii="Times New Roman" w:eastAsia="Times New Roman" w:hAnsi="Times New Roman" w:cs="Times New Roman"/>
                <w:b/>
                <w:color w:val="000000" w:themeColor="text1"/>
                <w:sz w:val="20"/>
                <w:szCs w:val="20"/>
                <w:u w:val="single"/>
                <w:lang w:eastAsia="pt-BR"/>
              </w:rPr>
              <w:t xml:space="preserve"> R$ 2.789.203,70 </w:t>
            </w:r>
          </w:p>
        </w:tc>
        <w:tc>
          <w:tcPr>
            <w:tcW w:w="888" w:type="pct"/>
            <w:tcBorders>
              <w:top w:val="nil"/>
              <w:left w:val="nil"/>
              <w:bottom w:val="nil"/>
              <w:right w:val="nil"/>
            </w:tcBorders>
            <w:shd w:val="clear" w:color="auto" w:fill="auto"/>
            <w:noWrap/>
            <w:vAlign w:val="bottom"/>
            <w:hideMark/>
          </w:tcPr>
          <w:p w:rsidR="00CD02FB" w:rsidRPr="001643F6" w:rsidRDefault="00CD02FB" w:rsidP="00EA0B07">
            <w:pPr>
              <w:rPr>
                <w:rFonts w:ascii="Times New Roman" w:eastAsia="Times New Roman" w:hAnsi="Times New Roman" w:cs="Times New Roman"/>
                <w:b/>
                <w:color w:val="000000" w:themeColor="text1"/>
                <w:sz w:val="20"/>
                <w:szCs w:val="20"/>
                <w:u w:val="single"/>
                <w:lang w:eastAsia="pt-BR"/>
              </w:rPr>
            </w:pPr>
            <w:r w:rsidRPr="001643F6">
              <w:rPr>
                <w:rFonts w:ascii="Times New Roman" w:eastAsia="Times New Roman" w:hAnsi="Times New Roman" w:cs="Times New Roman"/>
                <w:b/>
                <w:color w:val="000000" w:themeColor="text1"/>
                <w:sz w:val="20"/>
                <w:szCs w:val="20"/>
                <w:u w:val="single"/>
                <w:lang w:eastAsia="pt-BR"/>
              </w:rPr>
              <w:t xml:space="preserve"> R$ 2.737.757,03 </w:t>
            </w:r>
          </w:p>
        </w:tc>
        <w:tc>
          <w:tcPr>
            <w:tcW w:w="888" w:type="pct"/>
            <w:tcBorders>
              <w:top w:val="nil"/>
              <w:left w:val="nil"/>
              <w:bottom w:val="nil"/>
              <w:right w:val="nil"/>
            </w:tcBorders>
            <w:shd w:val="clear" w:color="auto" w:fill="auto"/>
            <w:noWrap/>
            <w:vAlign w:val="bottom"/>
            <w:hideMark/>
          </w:tcPr>
          <w:p w:rsidR="00CD02FB" w:rsidRPr="001643F6" w:rsidRDefault="00CD02FB" w:rsidP="00EA0B07">
            <w:pPr>
              <w:rPr>
                <w:rFonts w:ascii="Times New Roman" w:eastAsia="Times New Roman" w:hAnsi="Times New Roman" w:cs="Times New Roman"/>
                <w:b/>
                <w:color w:val="000000" w:themeColor="text1"/>
                <w:sz w:val="20"/>
                <w:szCs w:val="20"/>
                <w:u w:val="single"/>
                <w:lang w:eastAsia="pt-BR"/>
              </w:rPr>
            </w:pPr>
            <w:r w:rsidRPr="001643F6">
              <w:rPr>
                <w:rFonts w:ascii="Times New Roman" w:eastAsia="Times New Roman" w:hAnsi="Times New Roman" w:cs="Times New Roman"/>
                <w:b/>
                <w:color w:val="000000" w:themeColor="text1"/>
                <w:sz w:val="20"/>
                <w:szCs w:val="20"/>
                <w:u w:val="single"/>
                <w:lang w:eastAsia="pt-BR"/>
              </w:rPr>
              <w:t xml:space="preserve"> R$ 3.419.047,04 </w:t>
            </w:r>
          </w:p>
        </w:tc>
        <w:tc>
          <w:tcPr>
            <w:tcW w:w="888" w:type="pct"/>
            <w:tcBorders>
              <w:top w:val="nil"/>
              <w:left w:val="nil"/>
              <w:bottom w:val="nil"/>
              <w:right w:val="nil"/>
            </w:tcBorders>
            <w:shd w:val="clear" w:color="auto" w:fill="auto"/>
            <w:noWrap/>
            <w:vAlign w:val="bottom"/>
            <w:hideMark/>
          </w:tcPr>
          <w:p w:rsidR="00CD02FB" w:rsidRPr="001643F6" w:rsidRDefault="00CD02FB" w:rsidP="00EA0B07">
            <w:pPr>
              <w:rPr>
                <w:rFonts w:ascii="Times New Roman" w:eastAsia="Times New Roman" w:hAnsi="Times New Roman" w:cs="Times New Roman"/>
                <w:b/>
                <w:color w:val="000000" w:themeColor="text1"/>
                <w:sz w:val="20"/>
                <w:szCs w:val="20"/>
                <w:u w:val="single"/>
                <w:lang w:eastAsia="pt-BR"/>
              </w:rPr>
            </w:pPr>
            <w:r w:rsidRPr="001643F6">
              <w:rPr>
                <w:rFonts w:ascii="Times New Roman" w:eastAsia="Times New Roman" w:hAnsi="Times New Roman" w:cs="Times New Roman"/>
                <w:b/>
                <w:color w:val="000000" w:themeColor="text1"/>
                <w:sz w:val="20"/>
                <w:szCs w:val="20"/>
                <w:u w:val="single"/>
                <w:lang w:eastAsia="pt-BR"/>
              </w:rPr>
              <w:t xml:space="preserve"> R$ 3.938.819,38 </w:t>
            </w:r>
          </w:p>
        </w:tc>
        <w:tc>
          <w:tcPr>
            <w:tcW w:w="888" w:type="pct"/>
            <w:tcBorders>
              <w:top w:val="nil"/>
              <w:left w:val="nil"/>
              <w:bottom w:val="nil"/>
              <w:right w:val="nil"/>
            </w:tcBorders>
            <w:shd w:val="clear" w:color="auto" w:fill="auto"/>
            <w:noWrap/>
            <w:vAlign w:val="bottom"/>
            <w:hideMark/>
          </w:tcPr>
          <w:p w:rsidR="00CD02FB" w:rsidRPr="001643F6" w:rsidRDefault="00CD02FB" w:rsidP="00EA0B07">
            <w:pPr>
              <w:rPr>
                <w:rFonts w:ascii="Times New Roman" w:eastAsia="Times New Roman" w:hAnsi="Times New Roman" w:cs="Times New Roman"/>
                <w:b/>
                <w:color w:val="000000" w:themeColor="text1"/>
                <w:sz w:val="20"/>
                <w:szCs w:val="20"/>
                <w:u w:val="single"/>
                <w:lang w:eastAsia="pt-BR"/>
              </w:rPr>
            </w:pPr>
            <w:r w:rsidRPr="001643F6">
              <w:rPr>
                <w:rFonts w:ascii="Times New Roman" w:eastAsia="Times New Roman" w:hAnsi="Times New Roman" w:cs="Times New Roman"/>
                <w:b/>
                <w:color w:val="000000" w:themeColor="text1"/>
                <w:sz w:val="20"/>
                <w:szCs w:val="20"/>
                <w:u w:val="single"/>
                <w:lang w:eastAsia="pt-BR"/>
              </w:rPr>
              <w:t xml:space="preserve"> R$ 3.834.741,95 </w:t>
            </w:r>
          </w:p>
        </w:tc>
      </w:tr>
      <w:tr w:rsidR="00CD02FB" w:rsidRPr="001643F6" w:rsidTr="00EA0B07">
        <w:trPr>
          <w:trHeight w:val="300"/>
        </w:trPr>
        <w:tc>
          <w:tcPr>
            <w:tcW w:w="5000" w:type="pct"/>
            <w:gridSpan w:val="6"/>
            <w:tcBorders>
              <w:top w:val="single" w:sz="4" w:space="0" w:color="auto"/>
              <w:left w:val="nil"/>
              <w:bottom w:val="nil"/>
              <w:right w:val="nil"/>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Fonte</w:t>
            </w:r>
            <w:r w:rsidRPr="001643F6">
              <w:rPr>
                <w:rFonts w:ascii="Times New Roman" w:eastAsia="Times New Roman" w:hAnsi="Times New Roman" w:cs="Times New Roman"/>
                <w:color w:val="000000" w:themeColor="text1"/>
                <w:sz w:val="20"/>
                <w:szCs w:val="20"/>
                <w:lang w:eastAsia="pt-BR"/>
              </w:rPr>
              <w:t xml:space="preserve">: Conselho Municipal de Acompanhamento e Controle Social do </w:t>
            </w:r>
            <w:proofErr w:type="spellStart"/>
            <w:r w:rsidRPr="001643F6">
              <w:rPr>
                <w:rFonts w:ascii="Times New Roman" w:eastAsia="Times New Roman" w:hAnsi="Times New Roman" w:cs="Times New Roman"/>
                <w:color w:val="000000" w:themeColor="text1"/>
                <w:sz w:val="20"/>
                <w:szCs w:val="20"/>
                <w:lang w:eastAsia="pt-BR"/>
              </w:rPr>
              <w:t>Fundeb</w:t>
            </w:r>
            <w:proofErr w:type="spellEnd"/>
            <w:r w:rsidRPr="001643F6">
              <w:rPr>
                <w:rFonts w:ascii="Times New Roman" w:eastAsia="Times New Roman" w:hAnsi="Times New Roman" w:cs="Times New Roman"/>
                <w:color w:val="000000" w:themeColor="text1"/>
                <w:sz w:val="20"/>
                <w:szCs w:val="20"/>
                <w:lang w:eastAsia="pt-BR"/>
              </w:rPr>
              <w:t xml:space="preserve"> em </w:t>
            </w:r>
            <w:proofErr w:type="spellStart"/>
            <w:r w:rsidRPr="001643F6">
              <w:rPr>
                <w:rFonts w:ascii="Times New Roman" w:eastAsia="Times New Roman" w:hAnsi="Times New Roman" w:cs="Times New Roman"/>
                <w:color w:val="000000" w:themeColor="text1"/>
                <w:sz w:val="20"/>
                <w:szCs w:val="20"/>
                <w:lang w:eastAsia="pt-BR"/>
              </w:rPr>
              <w:t>Mataraca</w:t>
            </w:r>
            <w:proofErr w:type="spellEnd"/>
            <w:r w:rsidRPr="001643F6">
              <w:rPr>
                <w:rFonts w:ascii="Times New Roman" w:eastAsia="Times New Roman" w:hAnsi="Times New Roman" w:cs="Times New Roman"/>
                <w:color w:val="000000" w:themeColor="text1"/>
                <w:sz w:val="20"/>
                <w:szCs w:val="20"/>
                <w:lang w:eastAsia="pt-BR"/>
              </w:rPr>
              <w:t>/PB (2018).</w:t>
            </w:r>
          </w:p>
        </w:tc>
      </w:tr>
    </w:tbl>
    <w:p w:rsidR="00CD02FB" w:rsidRPr="001643F6" w:rsidRDefault="00CD02FB" w:rsidP="00CD02FB">
      <w:pPr>
        <w:rPr>
          <w:rFonts w:ascii="Times New Roman" w:hAnsi="Times New Roman" w:cs="Times New Roman"/>
          <w:b/>
          <w:color w:val="000000" w:themeColor="text1"/>
        </w:rPr>
      </w:pP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Observa-se, na Tabela 2, que a redução na arrecadação pode influenciar os gastos com despesas. Para Campos e Cruz (2009), apesar dos indiscutíveis méritos, 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não garante que os municípios com necessidades maiores de investimento na educação, poderão contar com um maior aporte de recursos, sobretudo, com as melhores infraestruturas educacionais.</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A Tabela 3 demonstra a soma dos gastos com manutenção e desenvolvimento da educação básica que somam os gastos com os recursos do fundo e a complementação originada pela CF em seu artigo 212 e no artigo 60 do Ato das Disposições Constitucionais Transitórias.</w:t>
      </w:r>
    </w:p>
    <w:p w:rsidR="00CD02FB" w:rsidRPr="001643F6" w:rsidRDefault="00CD02FB" w:rsidP="00CD02FB">
      <w:pPr>
        <w:ind w:firstLine="708"/>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Depois de cumprida a exigência mínima relacionada à remuneração do magistério (60%), os recursos restantes (40% do total) devem ser aplicados nas atividades de apoio, consideradas como de manutenção e desenvolvimento do ensino realizado na educação básica, conforme artigo 70 da Lei nº 9.394/96 (LDB). </w:t>
      </w:r>
    </w:p>
    <w:p w:rsidR="00CD02FB" w:rsidRDefault="00CD02FB" w:rsidP="00CD02FB">
      <w:pPr>
        <w:ind w:firstLine="708"/>
        <w:jc w:val="both"/>
        <w:rPr>
          <w:rFonts w:ascii="Times New Roman" w:hAnsi="Times New Roman" w:cs="Times New Roman"/>
          <w:color w:val="000000" w:themeColor="text1"/>
        </w:rPr>
      </w:pPr>
      <w:r w:rsidRPr="001643F6">
        <w:rPr>
          <w:rFonts w:ascii="Times New Roman" w:hAnsi="Times New Roman" w:cs="Times New Roman"/>
          <w:color w:val="000000" w:themeColor="text1"/>
        </w:rPr>
        <w:t>Os municípios devem aplica</w:t>
      </w:r>
      <w:r>
        <w:rPr>
          <w:rFonts w:ascii="Times New Roman" w:hAnsi="Times New Roman" w:cs="Times New Roman"/>
          <w:color w:val="000000" w:themeColor="text1"/>
        </w:rPr>
        <w:t>r</w:t>
      </w:r>
      <w:r w:rsidRPr="001643F6">
        <w:rPr>
          <w:rFonts w:ascii="Times New Roman" w:hAnsi="Times New Roman" w:cs="Times New Roman"/>
          <w:color w:val="000000" w:themeColor="text1"/>
        </w:rPr>
        <w:t xml:space="preserve"> as despesas no âmbito da educação infantil e do ensino fundamental, sobretudo, na: (I) Remuneração e aperfeiçoamento do pessoal docente e dos profissionais da educação; (II) Aquisição, manutenção, construção e conservação de instalações e de equipamentos necessários ao ensino; (III) Uso e manutenção de bens vinculados ao sistema de ensino; (IV) Levantamentos estatísticos, estudos e pesquisas visando precipuamente ao aprimoramento da qualidade e à expansão do ensino; (V) Realização de atividades necessárias ao funcionamento do ensino; (VI) Concessão de bolsas de estudo a alunos de escolas públicas e privadas; (VII) Amortização e custeio de operações de crédito destinadas a atender ao disposto nos itens acima; e (VIII) Aquisição de material didático-escolar e manutenção de transporte escolar.</w:t>
      </w:r>
      <w:r w:rsidR="004B4D4A">
        <w:rPr>
          <w:rFonts w:ascii="Times New Roman" w:hAnsi="Times New Roman" w:cs="Times New Roman"/>
          <w:color w:val="000000" w:themeColor="text1"/>
        </w:rPr>
        <w:t xml:space="preserve"> (Lei 11.494, art. 22°, 2007)</w:t>
      </w:r>
    </w:p>
    <w:p w:rsidR="00CD02FB" w:rsidRDefault="00CD02FB" w:rsidP="00CD02FB">
      <w:pPr>
        <w:ind w:firstLine="708"/>
        <w:jc w:val="both"/>
        <w:rPr>
          <w:rFonts w:ascii="Times New Roman" w:hAnsi="Times New Roman" w:cs="Times New Roman"/>
          <w:color w:val="000000" w:themeColor="text1"/>
        </w:rPr>
      </w:pPr>
    </w:p>
    <w:p w:rsidR="00CD02FB" w:rsidRPr="001643F6" w:rsidRDefault="00CD02FB" w:rsidP="00CD02FB">
      <w:pPr>
        <w:ind w:firstLine="708"/>
        <w:jc w:val="both"/>
        <w:rPr>
          <w:rFonts w:ascii="Times New Roman" w:hAnsi="Times New Roman" w:cs="Times New Roman"/>
          <w:b/>
          <w:color w:val="000000" w:themeColor="text1"/>
        </w:rPr>
      </w:pPr>
    </w:p>
    <w:tbl>
      <w:tblPr>
        <w:tblW w:w="5000" w:type="pct"/>
        <w:tblCellMar>
          <w:left w:w="70" w:type="dxa"/>
          <w:right w:w="70" w:type="dxa"/>
        </w:tblCellMar>
        <w:tblLook w:val="04A0" w:firstRow="1" w:lastRow="0" w:firstColumn="1" w:lastColumn="0" w:noHBand="0" w:noVBand="1"/>
      </w:tblPr>
      <w:tblGrid>
        <w:gridCol w:w="1476"/>
        <w:gridCol w:w="1491"/>
        <w:gridCol w:w="1489"/>
        <w:gridCol w:w="1489"/>
        <w:gridCol w:w="1489"/>
        <w:gridCol w:w="1493"/>
      </w:tblGrid>
      <w:tr w:rsidR="00CD02FB" w:rsidRPr="001643F6" w:rsidTr="00EA0B07">
        <w:trPr>
          <w:trHeight w:val="300"/>
        </w:trPr>
        <w:tc>
          <w:tcPr>
            <w:tcW w:w="5000" w:type="pct"/>
            <w:gridSpan w:val="6"/>
            <w:tcBorders>
              <w:top w:val="nil"/>
              <w:left w:val="nil"/>
              <w:bottom w:val="single" w:sz="4" w:space="0" w:color="auto"/>
              <w:right w:val="nil"/>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Tabela 3 - Despesas com Manutenção e Desenvolvimento da Educação.</w:t>
            </w:r>
          </w:p>
        </w:tc>
      </w:tr>
      <w:tr w:rsidR="00CD02FB" w:rsidRPr="001643F6" w:rsidTr="00EA0B07">
        <w:trPr>
          <w:trHeight w:val="300"/>
        </w:trPr>
        <w:tc>
          <w:tcPr>
            <w:tcW w:w="827" w:type="pct"/>
            <w:vMerge w:val="restart"/>
            <w:tcBorders>
              <w:top w:val="nil"/>
              <w:left w:val="nil"/>
              <w:bottom w:val="single" w:sz="4" w:space="0" w:color="auto"/>
              <w:right w:val="single" w:sz="4" w:space="0" w:color="auto"/>
            </w:tcBorders>
            <w:shd w:val="clear" w:color="auto" w:fill="auto"/>
            <w:noWrap/>
            <w:vAlign w:val="center"/>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MÊS</w:t>
            </w:r>
          </w:p>
        </w:tc>
        <w:tc>
          <w:tcPr>
            <w:tcW w:w="4173" w:type="pct"/>
            <w:gridSpan w:val="5"/>
            <w:tcBorders>
              <w:top w:val="nil"/>
              <w:left w:val="single" w:sz="4" w:space="0" w:color="auto"/>
              <w:bottom w:val="single" w:sz="4" w:space="0" w:color="auto"/>
              <w:right w:val="nil"/>
            </w:tcBorders>
            <w:shd w:val="clear" w:color="auto" w:fill="auto"/>
            <w:vAlign w:val="center"/>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ANO</w:t>
            </w:r>
          </w:p>
        </w:tc>
      </w:tr>
      <w:tr w:rsidR="00CD02FB" w:rsidRPr="001643F6" w:rsidTr="00EA0B07">
        <w:trPr>
          <w:trHeight w:val="300"/>
        </w:trPr>
        <w:tc>
          <w:tcPr>
            <w:tcW w:w="827" w:type="pct"/>
            <w:vMerge/>
            <w:tcBorders>
              <w:left w:val="nil"/>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p>
        </w:tc>
        <w:tc>
          <w:tcPr>
            <w:tcW w:w="835" w:type="pct"/>
            <w:tcBorders>
              <w:top w:val="nil"/>
              <w:left w:val="single" w:sz="4" w:space="0" w:color="auto"/>
              <w:bottom w:val="single" w:sz="4" w:space="0" w:color="auto"/>
              <w:right w:val="single" w:sz="4" w:space="0" w:color="auto"/>
            </w:tcBorders>
            <w:shd w:val="clear" w:color="auto" w:fill="auto"/>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2013</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2014</w:t>
            </w:r>
          </w:p>
        </w:tc>
        <w:tc>
          <w:tcPr>
            <w:tcW w:w="834" w:type="pct"/>
            <w:tcBorders>
              <w:top w:val="nil"/>
              <w:left w:val="single" w:sz="4" w:space="0" w:color="auto"/>
              <w:bottom w:val="single" w:sz="4" w:space="0" w:color="auto"/>
              <w:right w:val="single" w:sz="4" w:space="0" w:color="auto"/>
            </w:tcBorders>
            <w:shd w:val="clear" w:color="auto" w:fill="auto"/>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2015</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2016</w:t>
            </w:r>
          </w:p>
        </w:tc>
        <w:tc>
          <w:tcPr>
            <w:tcW w:w="836" w:type="pct"/>
            <w:tcBorders>
              <w:top w:val="nil"/>
              <w:left w:val="single" w:sz="4" w:space="0" w:color="auto"/>
              <w:bottom w:val="single" w:sz="4" w:space="0" w:color="auto"/>
              <w:right w:val="nil"/>
            </w:tcBorders>
            <w:shd w:val="clear" w:color="auto" w:fill="auto"/>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2017</w:t>
            </w:r>
          </w:p>
        </w:tc>
      </w:tr>
      <w:tr w:rsidR="00CD02FB" w:rsidRPr="001643F6" w:rsidTr="00EA0B07">
        <w:trPr>
          <w:trHeight w:val="300"/>
        </w:trPr>
        <w:tc>
          <w:tcPr>
            <w:tcW w:w="827"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JAN</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98.492,95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R$ 166.589,02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R$ 172.098,00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  </w:t>
            </w:r>
          </w:p>
        </w:tc>
        <w:tc>
          <w:tcPr>
            <w:tcW w:w="836"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R$ 191.904,73 </w:t>
            </w:r>
          </w:p>
        </w:tc>
      </w:tr>
      <w:tr w:rsidR="00CD02FB" w:rsidRPr="001643F6" w:rsidTr="00EA0B07">
        <w:trPr>
          <w:trHeight w:val="300"/>
        </w:trPr>
        <w:tc>
          <w:tcPr>
            <w:tcW w:w="827"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FEV</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R$ 132.234,25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R$ 228.330,68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R$ 200.266,60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R$ 226.437,90 </w:t>
            </w:r>
          </w:p>
        </w:tc>
        <w:tc>
          <w:tcPr>
            <w:tcW w:w="836"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R$ 197.273,43 </w:t>
            </w:r>
          </w:p>
        </w:tc>
      </w:tr>
      <w:tr w:rsidR="00CD02FB" w:rsidRPr="001643F6" w:rsidTr="00EA0B07">
        <w:trPr>
          <w:trHeight w:val="300"/>
        </w:trPr>
        <w:tc>
          <w:tcPr>
            <w:tcW w:w="827"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MAR</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R$ 163.256,54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R$ 189.487,35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R$ 243.810,32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R$ 283.204,27 </w:t>
            </w:r>
          </w:p>
        </w:tc>
        <w:tc>
          <w:tcPr>
            <w:tcW w:w="836"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R$ 187.133,35 </w:t>
            </w:r>
          </w:p>
        </w:tc>
      </w:tr>
      <w:tr w:rsidR="00CD02FB" w:rsidRPr="001643F6" w:rsidTr="00EA0B07">
        <w:trPr>
          <w:trHeight w:val="300"/>
        </w:trPr>
        <w:tc>
          <w:tcPr>
            <w:tcW w:w="827"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ABR</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R$ 138.404,55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R$ 257.624,35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R$ 295.285,92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R$ 240.980,50 </w:t>
            </w:r>
          </w:p>
        </w:tc>
        <w:tc>
          <w:tcPr>
            <w:tcW w:w="836"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R$ 171.078,27 </w:t>
            </w:r>
          </w:p>
        </w:tc>
      </w:tr>
      <w:tr w:rsidR="00CD02FB" w:rsidRPr="001643F6" w:rsidTr="00EA0B07">
        <w:trPr>
          <w:trHeight w:val="300"/>
        </w:trPr>
        <w:tc>
          <w:tcPr>
            <w:tcW w:w="827"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MAI</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R$ 149.854,42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R$ 192.903,87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R$ 283.991,47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R$ 501.599,57 </w:t>
            </w:r>
          </w:p>
        </w:tc>
        <w:tc>
          <w:tcPr>
            <w:tcW w:w="836"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R$ 177.307,78 </w:t>
            </w:r>
          </w:p>
        </w:tc>
      </w:tr>
      <w:tr w:rsidR="00CD02FB" w:rsidRPr="001643F6" w:rsidTr="00EA0B07">
        <w:trPr>
          <w:trHeight w:val="300"/>
        </w:trPr>
        <w:tc>
          <w:tcPr>
            <w:tcW w:w="827"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JUN</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R$ 171.827,18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81.489,38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R$ 179.410,59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R$ 144.866,35 </w:t>
            </w:r>
          </w:p>
        </w:tc>
        <w:tc>
          <w:tcPr>
            <w:tcW w:w="836"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27.436,00 </w:t>
            </w:r>
          </w:p>
        </w:tc>
      </w:tr>
      <w:tr w:rsidR="00CD02FB" w:rsidRPr="001643F6" w:rsidTr="00EA0B07">
        <w:trPr>
          <w:trHeight w:val="300"/>
        </w:trPr>
        <w:tc>
          <w:tcPr>
            <w:tcW w:w="827"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JUL</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R$ 182.575,99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R$ 122.680,39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R$ 239.117,49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R$ 111.920,89 </w:t>
            </w:r>
          </w:p>
        </w:tc>
        <w:tc>
          <w:tcPr>
            <w:tcW w:w="836"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  </w:t>
            </w:r>
          </w:p>
        </w:tc>
      </w:tr>
      <w:tr w:rsidR="00CD02FB" w:rsidRPr="001643F6" w:rsidTr="00EA0B07">
        <w:trPr>
          <w:trHeight w:val="300"/>
        </w:trPr>
        <w:tc>
          <w:tcPr>
            <w:tcW w:w="827"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AGO</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R$ 201.020,29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50.275,10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R$ 265.705,35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R$ 245.849,23 </w:t>
            </w:r>
          </w:p>
        </w:tc>
        <w:tc>
          <w:tcPr>
            <w:tcW w:w="836"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R$ 167.004,47 </w:t>
            </w:r>
          </w:p>
        </w:tc>
      </w:tr>
      <w:tr w:rsidR="00CD02FB" w:rsidRPr="001643F6" w:rsidTr="00EA0B07">
        <w:trPr>
          <w:trHeight w:val="300"/>
        </w:trPr>
        <w:tc>
          <w:tcPr>
            <w:tcW w:w="827"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SET</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R$ 159.396,94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81.338,93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R$ 233.515,58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R$ 264.148,02 </w:t>
            </w:r>
          </w:p>
        </w:tc>
        <w:tc>
          <w:tcPr>
            <w:tcW w:w="836"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R$ 175.132,36 </w:t>
            </w:r>
          </w:p>
        </w:tc>
      </w:tr>
      <w:tr w:rsidR="00CD02FB" w:rsidRPr="001643F6" w:rsidTr="00EA0B07">
        <w:trPr>
          <w:trHeight w:val="300"/>
        </w:trPr>
        <w:tc>
          <w:tcPr>
            <w:tcW w:w="827"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lastRenderedPageBreak/>
              <w:t>OUT</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R$ 160.718,33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R$ 125.629,82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88.783,61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26.944,44 </w:t>
            </w:r>
          </w:p>
        </w:tc>
        <w:tc>
          <w:tcPr>
            <w:tcW w:w="836"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R$ 143.464,34 </w:t>
            </w:r>
          </w:p>
        </w:tc>
      </w:tr>
      <w:tr w:rsidR="00CD02FB" w:rsidRPr="001643F6" w:rsidTr="00EA0B07">
        <w:trPr>
          <w:trHeight w:val="300"/>
        </w:trPr>
        <w:tc>
          <w:tcPr>
            <w:tcW w:w="827"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NOV</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R$ 161.652,82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R$ 188.020,14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R$ 8.650,00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R$ 1.916,64 </w:t>
            </w:r>
          </w:p>
        </w:tc>
        <w:tc>
          <w:tcPr>
            <w:tcW w:w="836"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R$ 151.276,79 </w:t>
            </w:r>
          </w:p>
        </w:tc>
      </w:tr>
      <w:tr w:rsidR="00CD02FB" w:rsidRPr="001643F6" w:rsidTr="00EA0B07">
        <w:trPr>
          <w:trHeight w:val="300"/>
        </w:trPr>
        <w:tc>
          <w:tcPr>
            <w:tcW w:w="827" w:type="pct"/>
            <w:tcBorders>
              <w:top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DEZ</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R$ 162.189,52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R$ 331.558,58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R$ 1.704,00 </w:t>
            </w:r>
          </w:p>
        </w:tc>
        <w:tc>
          <w:tcPr>
            <w:tcW w:w="836" w:type="pct"/>
            <w:tcBorders>
              <w:top w:val="single" w:sz="4" w:space="0" w:color="auto"/>
              <w:left w:val="single" w:sz="4" w:space="0" w:color="auto"/>
              <w:bottom w:val="single" w:sz="4" w:space="0" w:color="auto"/>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 xml:space="preserve"> R$ 180.037,64 </w:t>
            </w:r>
          </w:p>
        </w:tc>
      </w:tr>
      <w:tr w:rsidR="00CD02FB" w:rsidRPr="001643F6" w:rsidTr="00EA0B07">
        <w:trPr>
          <w:trHeight w:val="300"/>
        </w:trPr>
        <w:tc>
          <w:tcPr>
            <w:tcW w:w="827" w:type="pct"/>
            <w:tcBorders>
              <w:top w:val="single" w:sz="4" w:space="0" w:color="auto"/>
              <w:left w:val="nil"/>
              <w:bottom w:val="nil"/>
              <w:right w:val="nil"/>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u w:val="single"/>
                <w:lang w:eastAsia="pt-BR"/>
              </w:rPr>
            </w:pPr>
            <w:r w:rsidRPr="001643F6">
              <w:rPr>
                <w:rFonts w:ascii="Times New Roman" w:eastAsia="Times New Roman" w:hAnsi="Times New Roman" w:cs="Times New Roman"/>
                <w:b/>
                <w:color w:val="000000" w:themeColor="text1"/>
                <w:sz w:val="20"/>
                <w:szCs w:val="20"/>
                <w:u w:val="single"/>
                <w:lang w:eastAsia="pt-BR"/>
              </w:rPr>
              <w:t>TOTAL</w:t>
            </w:r>
          </w:p>
        </w:tc>
        <w:tc>
          <w:tcPr>
            <w:tcW w:w="835" w:type="pct"/>
            <w:tcBorders>
              <w:top w:val="single" w:sz="4" w:space="0" w:color="auto"/>
              <w:left w:val="nil"/>
              <w:bottom w:val="nil"/>
              <w:right w:val="nil"/>
            </w:tcBorders>
            <w:shd w:val="clear" w:color="auto" w:fill="auto"/>
            <w:noWrap/>
            <w:vAlign w:val="bottom"/>
            <w:hideMark/>
          </w:tcPr>
          <w:p w:rsidR="00CD02FB" w:rsidRPr="001643F6" w:rsidRDefault="00CD02FB" w:rsidP="00EA0B07">
            <w:pPr>
              <w:rPr>
                <w:rFonts w:ascii="Times New Roman" w:eastAsia="Times New Roman" w:hAnsi="Times New Roman" w:cs="Times New Roman"/>
                <w:b/>
                <w:color w:val="000000" w:themeColor="text1"/>
                <w:sz w:val="18"/>
                <w:szCs w:val="20"/>
                <w:u w:val="single"/>
                <w:lang w:eastAsia="pt-BR"/>
              </w:rPr>
            </w:pPr>
            <w:r w:rsidRPr="001643F6">
              <w:rPr>
                <w:rFonts w:ascii="Times New Roman" w:eastAsia="Times New Roman" w:hAnsi="Times New Roman" w:cs="Times New Roman"/>
                <w:b/>
                <w:color w:val="000000" w:themeColor="text1"/>
                <w:sz w:val="18"/>
                <w:szCs w:val="20"/>
                <w:u w:val="single"/>
                <w:lang w:eastAsia="pt-BR"/>
              </w:rPr>
              <w:t xml:space="preserve"> R$ 1.881.623,78 </w:t>
            </w:r>
          </w:p>
        </w:tc>
        <w:tc>
          <w:tcPr>
            <w:tcW w:w="834" w:type="pct"/>
            <w:tcBorders>
              <w:top w:val="single" w:sz="4" w:space="0" w:color="auto"/>
              <w:left w:val="nil"/>
              <w:bottom w:val="nil"/>
              <w:right w:val="nil"/>
            </w:tcBorders>
            <w:shd w:val="clear" w:color="auto" w:fill="auto"/>
            <w:noWrap/>
            <w:vAlign w:val="bottom"/>
            <w:hideMark/>
          </w:tcPr>
          <w:p w:rsidR="00CD02FB" w:rsidRPr="001643F6" w:rsidRDefault="00CD02FB" w:rsidP="00EA0B07">
            <w:pPr>
              <w:rPr>
                <w:rFonts w:ascii="Times New Roman" w:eastAsia="Times New Roman" w:hAnsi="Times New Roman" w:cs="Times New Roman"/>
                <w:b/>
                <w:color w:val="000000" w:themeColor="text1"/>
                <w:sz w:val="18"/>
                <w:szCs w:val="20"/>
                <w:u w:val="single"/>
                <w:lang w:eastAsia="pt-BR"/>
              </w:rPr>
            </w:pPr>
            <w:r w:rsidRPr="001643F6">
              <w:rPr>
                <w:rFonts w:ascii="Times New Roman" w:eastAsia="Times New Roman" w:hAnsi="Times New Roman" w:cs="Times New Roman"/>
                <w:b/>
                <w:color w:val="000000" w:themeColor="text1"/>
                <w:sz w:val="18"/>
                <w:szCs w:val="20"/>
                <w:u w:val="single"/>
                <w:lang w:eastAsia="pt-BR"/>
              </w:rPr>
              <w:t xml:space="preserve"> R$ 2.015.927,61 </w:t>
            </w:r>
          </w:p>
        </w:tc>
        <w:tc>
          <w:tcPr>
            <w:tcW w:w="834" w:type="pct"/>
            <w:tcBorders>
              <w:top w:val="single" w:sz="4" w:space="0" w:color="auto"/>
              <w:left w:val="nil"/>
              <w:bottom w:val="nil"/>
              <w:right w:val="nil"/>
            </w:tcBorders>
            <w:shd w:val="clear" w:color="auto" w:fill="auto"/>
            <w:noWrap/>
            <w:vAlign w:val="bottom"/>
            <w:hideMark/>
          </w:tcPr>
          <w:p w:rsidR="00CD02FB" w:rsidRPr="001643F6" w:rsidRDefault="00CD02FB" w:rsidP="00EA0B07">
            <w:pPr>
              <w:rPr>
                <w:rFonts w:ascii="Times New Roman" w:eastAsia="Times New Roman" w:hAnsi="Times New Roman" w:cs="Times New Roman"/>
                <w:b/>
                <w:color w:val="000000" w:themeColor="text1"/>
                <w:sz w:val="18"/>
                <w:szCs w:val="20"/>
                <w:u w:val="single"/>
                <w:lang w:eastAsia="pt-BR"/>
              </w:rPr>
            </w:pPr>
            <w:r w:rsidRPr="001643F6">
              <w:rPr>
                <w:rFonts w:ascii="Times New Roman" w:eastAsia="Times New Roman" w:hAnsi="Times New Roman" w:cs="Times New Roman"/>
                <w:b/>
                <w:color w:val="000000" w:themeColor="text1"/>
                <w:sz w:val="18"/>
                <w:szCs w:val="20"/>
                <w:u w:val="single"/>
                <w:lang w:eastAsia="pt-BR"/>
              </w:rPr>
              <w:t xml:space="preserve"> R$ 2.210.634,93 </w:t>
            </w:r>
          </w:p>
        </w:tc>
        <w:tc>
          <w:tcPr>
            <w:tcW w:w="834" w:type="pct"/>
            <w:tcBorders>
              <w:top w:val="single" w:sz="4" w:space="0" w:color="auto"/>
              <w:left w:val="nil"/>
              <w:bottom w:val="nil"/>
              <w:right w:val="nil"/>
            </w:tcBorders>
            <w:shd w:val="clear" w:color="auto" w:fill="auto"/>
            <w:noWrap/>
            <w:vAlign w:val="bottom"/>
            <w:hideMark/>
          </w:tcPr>
          <w:p w:rsidR="00CD02FB" w:rsidRPr="001643F6" w:rsidRDefault="00CD02FB" w:rsidP="00EA0B07">
            <w:pPr>
              <w:rPr>
                <w:rFonts w:ascii="Times New Roman" w:eastAsia="Times New Roman" w:hAnsi="Times New Roman" w:cs="Times New Roman"/>
                <w:b/>
                <w:color w:val="000000" w:themeColor="text1"/>
                <w:sz w:val="18"/>
                <w:szCs w:val="20"/>
                <w:u w:val="single"/>
                <w:lang w:eastAsia="pt-BR"/>
              </w:rPr>
            </w:pPr>
            <w:r w:rsidRPr="001643F6">
              <w:rPr>
                <w:rFonts w:ascii="Times New Roman" w:eastAsia="Times New Roman" w:hAnsi="Times New Roman" w:cs="Times New Roman"/>
                <w:b/>
                <w:color w:val="000000" w:themeColor="text1"/>
                <w:sz w:val="18"/>
                <w:szCs w:val="20"/>
                <w:u w:val="single"/>
                <w:lang w:eastAsia="pt-BR"/>
              </w:rPr>
              <w:t xml:space="preserve"> R$ 2.049.571,81 </w:t>
            </w:r>
          </w:p>
        </w:tc>
        <w:tc>
          <w:tcPr>
            <w:tcW w:w="836" w:type="pct"/>
            <w:tcBorders>
              <w:top w:val="single" w:sz="4" w:space="0" w:color="auto"/>
              <w:left w:val="nil"/>
              <w:bottom w:val="nil"/>
              <w:right w:val="nil"/>
            </w:tcBorders>
            <w:shd w:val="clear" w:color="auto" w:fill="auto"/>
            <w:noWrap/>
            <w:vAlign w:val="bottom"/>
            <w:hideMark/>
          </w:tcPr>
          <w:p w:rsidR="00CD02FB" w:rsidRPr="001643F6" w:rsidRDefault="00CD02FB" w:rsidP="00EA0B07">
            <w:pPr>
              <w:rPr>
                <w:rFonts w:ascii="Times New Roman" w:eastAsia="Times New Roman" w:hAnsi="Times New Roman" w:cs="Times New Roman"/>
                <w:b/>
                <w:color w:val="000000" w:themeColor="text1"/>
                <w:sz w:val="18"/>
                <w:szCs w:val="20"/>
                <w:u w:val="single"/>
                <w:lang w:eastAsia="pt-BR"/>
              </w:rPr>
            </w:pPr>
            <w:r w:rsidRPr="001643F6">
              <w:rPr>
                <w:rFonts w:ascii="Times New Roman" w:eastAsia="Times New Roman" w:hAnsi="Times New Roman" w:cs="Times New Roman"/>
                <w:b/>
                <w:color w:val="000000" w:themeColor="text1"/>
                <w:sz w:val="18"/>
                <w:szCs w:val="20"/>
                <w:u w:val="single"/>
                <w:lang w:eastAsia="pt-BR"/>
              </w:rPr>
              <w:t xml:space="preserve"> R$ 1.769.049,16 </w:t>
            </w:r>
          </w:p>
        </w:tc>
      </w:tr>
      <w:tr w:rsidR="00CD02FB" w:rsidRPr="001643F6" w:rsidTr="00EA0B07">
        <w:trPr>
          <w:trHeight w:val="300"/>
        </w:trPr>
        <w:tc>
          <w:tcPr>
            <w:tcW w:w="5000" w:type="pct"/>
            <w:gridSpan w:val="6"/>
            <w:tcBorders>
              <w:top w:val="single" w:sz="4" w:space="0" w:color="auto"/>
              <w:left w:val="nil"/>
              <w:bottom w:val="nil"/>
              <w:right w:val="nil"/>
            </w:tcBorders>
            <w:shd w:val="clear" w:color="auto" w:fill="auto"/>
            <w:noWrap/>
            <w:vAlign w:val="bottom"/>
            <w:hideMark/>
          </w:tcPr>
          <w:p w:rsidR="00CD02FB" w:rsidRPr="001643F6" w:rsidRDefault="00CD02FB" w:rsidP="00EA0B07">
            <w:pP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Fonte:</w:t>
            </w:r>
            <w:r w:rsidRPr="001643F6">
              <w:rPr>
                <w:rFonts w:ascii="Times New Roman" w:eastAsia="Times New Roman" w:hAnsi="Times New Roman" w:cs="Times New Roman"/>
                <w:color w:val="000000" w:themeColor="text1"/>
                <w:sz w:val="20"/>
                <w:szCs w:val="20"/>
                <w:lang w:eastAsia="pt-BR"/>
              </w:rPr>
              <w:t xml:space="preserve"> Conselho Municipal de Acompanhamento e Controle Social do </w:t>
            </w:r>
            <w:proofErr w:type="spellStart"/>
            <w:r w:rsidRPr="001643F6">
              <w:rPr>
                <w:rFonts w:ascii="Times New Roman" w:eastAsia="Times New Roman" w:hAnsi="Times New Roman" w:cs="Times New Roman"/>
                <w:color w:val="000000" w:themeColor="text1"/>
                <w:sz w:val="20"/>
                <w:szCs w:val="20"/>
                <w:lang w:eastAsia="pt-BR"/>
              </w:rPr>
              <w:t>Fundeb</w:t>
            </w:r>
            <w:proofErr w:type="spellEnd"/>
            <w:r w:rsidRPr="001643F6">
              <w:rPr>
                <w:rFonts w:ascii="Times New Roman" w:eastAsia="Times New Roman" w:hAnsi="Times New Roman" w:cs="Times New Roman"/>
                <w:color w:val="000000" w:themeColor="text1"/>
                <w:sz w:val="20"/>
                <w:szCs w:val="20"/>
                <w:lang w:eastAsia="pt-BR"/>
              </w:rPr>
              <w:t xml:space="preserve"> em </w:t>
            </w:r>
            <w:proofErr w:type="spellStart"/>
            <w:r w:rsidRPr="001643F6">
              <w:rPr>
                <w:rFonts w:ascii="Times New Roman" w:eastAsia="Times New Roman" w:hAnsi="Times New Roman" w:cs="Times New Roman"/>
                <w:color w:val="000000" w:themeColor="text1"/>
                <w:sz w:val="20"/>
                <w:szCs w:val="20"/>
                <w:lang w:eastAsia="pt-BR"/>
              </w:rPr>
              <w:t>Mataraca</w:t>
            </w:r>
            <w:proofErr w:type="spellEnd"/>
            <w:r w:rsidRPr="001643F6">
              <w:rPr>
                <w:rFonts w:ascii="Times New Roman" w:eastAsia="Times New Roman" w:hAnsi="Times New Roman" w:cs="Times New Roman"/>
                <w:color w:val="000000" w:themeColor="text1"/>
                <w:sz w:val="20"/>
                <w:szCs w:val="20"/>
                <w:lang w:eastAsia="pt-BR"/>
              </w:rPr>
              <w:t>/PB (2018).</w:t>
            </w:r>
          </w:p>
        </w:tc>
      </w:tr>
    </w:tbl>
    <w:p w:rsidR="00CD02FB" w:rsidRPr="001643F6" w:rsidRDefault="00CD02FB" w:rsidP="00CD02FB">
      <w:pPr>
        <w:ind w:firstLine="709"/>
        <w:jc w:val="both"/>
        <w:rPr>
          <w:rFonts w:ascii="Times New Roman" w:hAnsi="Times New Roman" w:cs="Times New Roman"/>
          <w:color w:val="000000" w:themeColor="text1"/>
        </w:rPr>
      </w:pPr>
    </w:p>
    <w:p w:rsidR="00CD02FB" w:rsidRPr="001643F6" w:rsidRDefault="00CD02FB" w:rsidP="00CD02FB">
      <w:pPr>
        <w:ind w:firstLine="708"/>
        <w:jc w:val="both"/>
        <w:rPr>
          <w:rFonts w:ascii="Times New Roman" w:hAnsi="Times New Roman" w:cs="Times New Roman"/>
          <w:color w:val="000000" w:themeColor="text1"/>
        </w:rPr>
      </w:pPr>
      <w:r w:rsidRPr="001643F6">
        <w:rPr>
          <w:rFonts w:ascii="Times New Roman" w:hAnsi="Times New Roman" w:cs="Times New Roman"/>
          <w:color w:val="000000" w:themeColor="text1"/>
        </w:rPr>
        <w:t>Os gastos com Manutenção e Desenvolvimento da Educação seguem a restrição da arrecadação</w:t>
      </w:r>
      <w:r w:rsidR="004B4D4A">
        <w:rPr>
          <w:rFonts w:ascii="Times New Roman" w:hAnsi="Times New Roman" w:cs="Times New Roman"/>
          <w:color w:val="000000" w:themeColor="text1"/>
        </w:rPr>
        <w:t xml:space="preserve"> conforme as receitas do município</w:t>
      </w:r>
      <w:r w:rsidRPr="001643F6">
        <w:rPr>
          <w:rFonts w:ascii="Times New Roman" w:hAnsi="Times New Roman" w:cs="Times New Roman"/>
          <w:color w:val="000000" w:themeColor="text1"/>
        </w:rPr>
        <w:t xml:space="preserve">, uma vez que, os limites mínimos permitem aos gestores ampliar o apoio e incentivo à educação com a realização de alocação de recursos com o objetivo de fornecer as melhores condições estruturais e profissionais qualificados. </w:t>
      </w:r>
    </w:p>
    <w:p w:rsidR="00CD02FB" w:rsidRPr="001643F6" w:rsidRDefault="00CD02FB" w:rsidP="00CD02FB">
      <w:pPr>
        <w:rPr>
          <w:rFonts w:ascii="Times New Roman" w:hAnsi="Times New Roman" w:cs="Times New Roman"/>
          <w:b/>
          <w:color w:val="000000" w:themeColor="text1"/>
        </w:rPr>
      </w:pPr>
      <w:r w:rsidRPr="001643F6">
        <w:rPr>
          <w:rFonts w:ascii="Times New Roman" w:hAnsi="Times New Roman" w:cs="Times New Roman"/>
          <w:b/>
          <w:color w:val="000000" w:themeColor="text1"/>
        </w:rPr>
        <w:t xml:space="preserve">4.4 Enquadramento dos Gastos do </w:t>
      </w:r>
      <w:proofErr w:type="spellStart"/>
      <w:r w:rsidRPr="001643F6">
        <w:rPr>
          <w:rFonts w:ascii="Times New Roman" w:hAnsi="Times New Roman" w:cs="Times New Roman"/>
          <w:b/>
          <w:color w:val="000000" w:themeColor="text1"/>
        </w:rPr>
        <w:t>Fundeb</w:t>
      </w:r>
      <w:proofErr w:type="spellEnd"/>
    </w:p>
    <w:p w:rsidR="00CD02FB" w:rsidRPr="001643F6" w:rsidRDefault="00CD02FB" w:rsidP="00CD02FB">
      <w:pPr>
        <w:ind w:firstLine="709"/>
        <w:jc w:val="both"/>
        <w:rPr>
          <w:rFonts w:ascii="Times-Roman" w:hAnsi="Times-Roman"/>
          <w:color w:val="000000" w:themeColor="text1"/>
        </w:rPr>
      </w:pPr>
      <w:r w:rsidRPr="001643F6">
        <w:rPr>
          <w:rFonts w:ascii="Times-Roman" w:hAnsi="Times-Roman"/>
          <w:color w:val="000000" w:themeColor="text1"/>
        </w:rPr>
        <w:t xml:space="preserve">A Lei de Responsabilidade Fiscal (LRF), LC 101/2000, estabelece normas de finanças públicas voltadas para a responsabilidade na gestão fiscal e dá outras providências. O artigo 19 (BRASIL, 2000), prevê que, a despesa total com pessoal, em cada período de apuração e em cada ente da Federação, não poderá exceder os percentuais da receita corrente líquida. Em se tratando da esfera Municipal os limites são de 60%, discriminados: (I) 6% (seis por cento) para o Legislativo, incluído o Tribunal de Contas do Município, quando houver; e (II) 54% (cinquenta e quatro por cento) para o Executivo. </w:t>
      </w:r>
    </w:p>
    <w:p w:rsidR="00CD02FB" w:rsidRPr="001643F6" w:rsidRDefault="00CD02FB" w:rsidP="00CD02FB">
      <w:pPr>
        <w:ind w:firstLine="709"/>
        <w:jc w:val="both"/>
        <w:rPr>
          <w:rFonts w:ascii="Times-Roman" w:hAnsi="Times-Roman"/>
          <w:color w:val="000000" w:themeColor="text1"/>
        </w:rPr>
      </w:pPr>
      <w:r w:rsidRPr="001643F6">
        <w:rPr>
          <w:rFonts w:ascii="Times-Roman" w:hAnsi="Times-Roman"/>
          <w:color w:val="000000" w:themeColor="text1"/>
        </w:rPr>
        <w:t xml:space="preserve">A Administração pública municipal tem a preocupação em atender ao disposto na LRF e as regras de enquadramento de despesas com </w:t>
      </w:r>
      <w:proofErr w:type="spellStart"/>
      <w:r w:rsidRPr="001643F6">
        <w:rPr>
          <w:rFonts w:ascii="Times-Roman" w:hAnsi="Times-Roman"/>
          <w:color w:val="000000" w:themeColor="text1"/>
        </w:rPr>
        <w:t>Fundeb</w:t>
      </w:r>
      <w:proofErr w:type="spellEnd"/>
      <w:r w:rsidRPr="001643F6">
        <w:rPr>
          <w:rFonts w:ascii="Times-Roman" w:hAnsi="Times-Roman"/>
          <w:color w:val="000000" w:themeColor="text1"/>
        </w:rPr>
        <w:t xml:space="preserve">. Sendo, que a Constituição Federal especifica que no mínimo 60% dos recursos transferidos aos municípios pelo </w:t>
      </w:r>
      <w:proofErr w:type="spellStart"/>
      <w:r w:rsidRPr="001643F6">
        <w:rPr>
          <w:rFonts w:ascii="Times-Roman" w:hAnsi="Times-Roman"/>
          <w:color w:val="000000" w:themeColor="text1"/>
        </w:rPr>
        <w:t>Fundeb</w:t>
      </w:r>
      <w:proofErr w:type="spellEnd"/>
      <w:r w:rsidRPr="001643F6">
        <w:rPr>
          <w:rFonts w:ascii="Times-Roman" w:hAnsi="Times-Roman"/>
          <w:color w:val="000000" w:themeColor="text1"/>
        </w:rPr>
        <w:t xml:space="preserve"> devem ser gastos com profissionais do magistério (QUEIROZ; ARA</w:t>
      </w:r>
      <w:r w:rsidRPr="001643F6">
        <w:rPr>
          <w:rFonts w:ascii="Times-Roman" w:hAnsi="Times-Roman" w:hint="eastAsia"/>
          <w:color w:val="000000" w:themeColor="text1"/>
        </w:rPr>
        <w:t>Ú</w:t>
      </w:r>
      <w:r w:rsidRPr="001643F6">
        <w:rPr>
          <w:rFonts w:ascii="Times-Roman" w:hAnsi="Times-Roman"/>
          <w:color w:val="000000" w:themeColor="text1"/>
        </w:rPr>
        <w:t>JO; MORAIS; MARTINS, 2015).</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Na Tabela 4, são evidenciados os percentuais de gastos de despesas com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em consonância aos dispositivos legais para cada tipo de despesa. Assim, as despesas com os profissionais do magistério ficaram acima do mínimo de 60% exigido, percentual este obtido, dividindo-se a despesa anual com os profissionais do magistério pela receita anual do fundo, multiplicado por 100, conforme Tabela 4. </w:t>
      </w:r>
    </w:p>
    <w:tbl>
      <w:tblPr>
        <w:tblW w:w="5000" w:type="pct"/>
        <w:tblCellMar>
          <w:left w:w="70" w:type="dxa"/>
          <w:right w:w="70" w:type="dxa"/>
        </w:tblCellMar>
        <w:tblLook w:val="04A0" w:firstRow="1" w:lastRow="0" w:firstColumn="1" w:lastColumn="0" w:noHBand="0" w:noVBand="1"/>
      </w:tblPr>
      <w:tblGrid>
        <w:gridCol w:w="923"/>
        <w:gridCol w:w="2846"/>
        <w:gridCol w:w="2846"/>
        <w:gridCol w:w="2312"/>
      </w:tblGrid>
      <w:tr w:rsidR="00CD02FB" w:rsidRPr="001643F6" w:rsidTr="00EA0B07">
        <w:trPr>
          <w:trHeight w:val="315"/>
        </w:trPr>
        <w:tc>
          <w:tcPr>
            <w:tcW w:w="5000" w:type="pct"/>
            <w:gridSpan w:val="4"/>
            <w:tcBorders>
              <w:top w:val="nil"/>
              <w:left w:val="nil"/>
              <w:bottom w:val="single" w:sz="4" w:space="0" w:color="auto"/>
              <w:right w:val="nil"/>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Tabela 4: Despesa com Profissionais do Magistério</w:t>
            </w:r>
          </w:p>
        </w:tc>
      </w:tr>
      <w:tr w:rsidR="00CD02FB" w:rsidRPr="001643F6" w:rsidTr="00EA0B07">
        <w:trPr>
          <w:trHeight w:val="300"/>
        </w:trPr>
        <w:tc>
          <w:tcPr>
            <w:tcW w:w="517" w:type="pct"/>
            <w:tcBorders>
              <w:top w:val="nil"/>
              <w:left w:val="nil"/>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ANO</w:t>
            </w:r>
          </w:p>
        </w:tc>
        <w:tc>
          <w:tcPr>
            <w:tcW w:w="1594" w:type="pct"/>
            <w:tcBorders>
              <w:top w:val="nil"/>
              <w:left w:val="single" w:sz="4" w:space="0" w:color="auto"/>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RECEITA</w:t>
            </w:r>
          </w:p>
        </w:tc>
        <w:tc>
          <w:tcPr>
            <w:tcW w:w="1594" w:type="pct"/>
            <w:tcBorders>
              <w:top w:val="nil"/>
              <w:left w:val="single" w:sz="4" w:space="0" w:color="auto"/>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DESPESA</w:t>
            </w:r>
          </w:p>
        </w:tc>
        <w:tc>
          <w:tcPr>
            <w:tcW w:w="1295" w:type="pct"/>
            <w:tcBorders>
              <w:top w:val="nil"/>
              <w:left w:val="single" w:sz="4" w:space="0" w:color="auto"/>
              <w:bottom w:val="single" w:sz="4" w:space="0" w:color="auto"/>
              <w:right w:val="nil"/>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w:t>
            </w:r>
          </w:p>
        </w:tc>
      </w:tr>
      <w:tr w:rsidR="00CD02FB" w:rsidRPr="001643F6" w:rsidTr="00EA0B07">
        <w:trPr>
          <w:trHeight w:val="300"/>
        </w:trPr>
        <w:tc>
          <w:tcPr>
            <w:tcW w:w="517" w:type="pct"/>
            <w:tcBorders>
              <w:top w:val="nil"/>
              <w:left w:val="nil"/>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2013</w:t>
            </w:r>
          </w:p>
        </w:tc>
        <w:tc>
          <w:tcPr>
            <w:tcW w:w="1594"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4.511.555,88</w:t>
            </w:r>
          </w:p>
        </w:tc>
        <w:tc>
          <w:tcPr>
            <w:tcW w:w="1594"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2.789.203,70</w:t>
            </w:r>
          </w:p>
        </w:tc>
        <w:tc>
          <w:tcPr>
            <w:tcW w:w="1295" w:type="pct"/>
            <w:tcBorders>
              <w:top w:val="nil"/>
              <w:left w:val="single" w:sz="4" w:space="0" w:color="auto"/>
              <w:bottom w:val="nil"/>
              <w:right w:val="nil"/>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61,82%</w:t>
            </w:r>
          </w:p>
        </w:tc>
      </w:tr>
      <w:tr w:rsidR="00CD02FB" w:rsidRPr="001643F6" w:rsidTr="00EA0B07">
        <w:trPr>
          <w:trHeight w:val="300"/>
        </w:trPr>
        <w:tc>
          <w:tcPr>
            <w:tcW w:w="517" w:type="pct"/>
            <w:tcBorders>
              <w:top w:val="nil"/>
              <w:left w:val="nil"/>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2014</w:t>
            </w:r>
          </w:p>
        </w:tc>
        <w:tc>
          <w:tcPr>
            <w:tcW w:w="1594"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4.530.307,79</w:t>
            </w:r>
          </w:p>
        </w:tc>
        <w:tc>
          <w:tcPr>
            <w:tcW w:w="1594"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2.737.757,03</w:t>
            </w:r>
          </w:p>
        </w:tc>
        <w:tc>
          <w:tcPr>
            <w:tcW w:w="1295" w:type="pct"/>
            <w:tcBorders>
              <w:top w:val="nil"/>
              <w:left w:val="single" w:sz="4" w:space="0" w:color="auto"/>
              <w:bottom w:val="nil"/>
              <w:right w:val="nil"/>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60,43%</w:t>
            </w:r>
          </w:p>
        </w:tc>
      </w:tr>
      <w:tr w:rsidR="00CD02FB" w:rsidRPr="001643F6" w:rsidTr="00EA0B07">
        <w:trPr>
          <w:trHeight w:val="300"/>
        </w:trPr>
        <w:tc>
          <w:tcPr>
            <w:tcW w:w="517" w:type="pct"/>
            <w:tcBorders>
              <w:top w:val="nil"/>
              <w:left w:val="nil"/>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2015</w:t>
            </w:r>
          </w:p>
        </w:tc>
        <w:tc>
          <w:tcPr>
            <w:tcW w:w="1594"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5.646.507,83</w:t>
            </w:r>
          </w:p>
        </w:tc>
        <w:tc>
          <w:tcPr>
            <w:tcW w:w="1594"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3.419.047,04</w:t>
            </w:r>
          </w:p>
        </w:tc>
        <w:tc>
          <w:tcPr>
            <w:tcW w:w="1295" w:type="pct"/>
            <w:tcBorders>
              <w:top w:val="nil"/>
              <w:left w:val="single" w:sz="4" w:space="0" w:color="auto"/>
              <w:bottom w:val="nil"/>
              <w:right w:val="nil"/>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60,55%</w:t>
            </w:r>
          </w:p>
        </w:tc>
      </w:tr>
      <w:tr w:rsidR="00CD02FB" w:rsidRPr="001643F6" w:rsidTr="00EA0B07">
        <w:trPr>
          <w:trHeight w:val="300"/>
        </w:trPr>
        <w:tc>
          <w:tcPr>
            <w:tcW w:w="517" w:type="pct"/>
            <w:tcBorders>
              <w:top w:val="nil"/>
              <w:left w:val="nil"/>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2016</w:t>
            </w:r>
          </w:p>
        </w:tc>
        <w:tc>
          <w:tcPr>
            <w:tcW w:w="1594"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6.002.840,43</w:t>
            </w:r>
          </w:p>
        </w:tc>
        <w:tc>
          <w:tcPr>
            <w:tcW w:w="1594"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3.938.819,38</w:t>
            </w:r>
          </w:p>
        </w:tc>
        <w:tc>
          <w:tcPr>
            <w:tcW w:w="1295" w:type="pct"/>
            <w:tcBorders>
              <w:top w:val="nil"/>
              <w:left w:val="single" w:sz="4" w:space="0" w:color="auto"/>
              <w:bottom w:val="nil"/>
              <w:right w:val="nil"/>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65,61%</w:t>
            </w:r>
          </w:p>
        </w:tc>
      </w:tr>
      <w:tr w:rsidR="00CD02FB" w:rsidRPr="001643F6" w:rsidTr="00EA0B07">
        <w:trPr>
          <w:trHeight w:val="300"/>
        </w:trPr>
        <w:tc>
          <w:tcPr>
            <w:tcW w:w="517" w:type="pct"/>
            <w:tcBorders>
              <w:top w:val="nil"/>
              <w:left w:val="nil"/>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2017</w:t>
            </w:r>
          </w:p>
        </w:tc>
        <w:tc>
          <w:tcPr>
            <w:tcW w:w="1594" w:type="pct"/>
            <w:tcBorders>
              <w:top w:val="nil"/>
              <w:left w:val="single" w:sz="4" w:space="0" w:color="auto"/>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5.223.042,85</w:t>
            </w:r>
          </w:p>
        </w:tc>
        <w:tc>
          <w:tcPr>
            <w:tcW w:w="1594" w:type="pct"/>
            <w:tcBorders>
              <w:top w:val="nil"/>
              <w:left w:val="single" w:sz="4" w:space="0" w:color="auto"/>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3.834.741,95</w:t>
            </w:r>
          </w:p>
        </w:tc>
        <w:tc>
          <w:tcPr>
            <w:tcW w:w="1295" w:type="pct"/>
            <w:tcBorders>
              <w:top w:val="nil"/>
              <w:left w:val="single" w:sz="4" w:space="0" w:color="auto"/>
              <w:bottom w:val="single" w:sz="4" w:space="0" w:color="auto"/>
              <w:right w:val="nil"/>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73,42%</w:t>
            </w:r>
          </w:p>
        </w:tc>
      </w:tr>
    </w:tbl>
    <w:p w:rsidR="00CD02FB" w:rsidRPr="001643F6" w:rsidRDefault="00CD02FB" w:rsidP="00CD02FB">
      <w:pPr>
        <w:jc w:val="both"/>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 xml:space="preserve">Fonte: </w:t>
      </w:r>
      <w:r w:rsidRPr="001643F6">
        <w:rPr>
          <w:rFonts w:ascii="Times New Roman" w:eastAsia="Times New Roman" w:hAnsi="Times New Roman" w:cs="Times New Roman"/>
          <w:color w:val="000000" w:themeColor="text1"/>
          <w:sz w:val="20"/>
          <w:szCs w:val="20"/>
          <w:lang w:eastAsia="pt-BR"/>
        </w:rPr>
        <w:t>Elaboração própria a partir dos dados da Pesquisa (2018).</w:t>
      </w:r>
    </w:p>
    <w:p w:rsidR="00CD02FB" w:rsidRPr="001643F6" w:rsidRDefault="00CD02FB" w:rsidP="00CD02FB">
      <w:pPr>
        <w:jc w:val="both"/>
        <w:rPr>
          <w:rFonts w:ascii="Times New Roman" w:hAnsi="Times New Roman" w:cs="Times New Roman"/>
          <w:color w:val="000000" w:themeColor="text1"/>
        </w:rPr>
      </w:pP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Os limites com os gastos com despesas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em relação à remuneração de profissionais do magistério da educação, em decorrência do efetivo exercício em cargo, emprego ou função, integrantes da estrutura, quadro ou tabela de servidores do Município, inclusive os encargos sociais incidentes, ultrapassam o mínimo requisitado pela legislação, com destaque para o ano de 2017, que apresentou um percentual de 73,42%, ficando 13,42% acima do previsto.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Já as despesas com a manutenção da educação básica, que recebem além dos recursos oriundos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complementação de receita pelo município, conforme determina a Constituição Federal em seu artigo 212, demonstrado na Tabela 3, também estão dentro dos parâmetros estabelecidos pela Lei 11.494/07. Após verificar o </w:t>
      </w:r>
      <w:r w:rsidRPr="001643F6">
        <w:rPr>
          <w:rFonts w:ascii="Times New Roman" w:hAnsi="Times New Roman" w:cs="Times New Roman"/>
          <w:color w:val="000000" w:themeColor="text1"/>
        </w:rPr>
        <w:lastRenderedPageBreak/>
        <w:t xml:space="preserve">cumprimento do enquadramento legal dos gastos com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foi realizado o teste suplementar de correlação de Pearson a fim de evidenciar uma relação direta entre o cumprimento legal e o IDEB, foi constatado que existe correlação entre as variáveis de 0,981. Assim, o enquadramento legal pode ser um dos elementos que contribuem para o crescimento do IDEB.</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Na Tabela 5, observa-se, o enquadramento das despesas relativas aos 40% gastos com Manutenção e Desenvolvimento da Educação. Os percentuais foram obtidos pela diferença da soma das receitas anuais e a das despesas com os profissionais do magistério, dessa forma gerando o total anual gasto com manutenção e desenvolvimento da educação com os recursos oriundos do fundo, partindo desse valor, dividiu-se pela receita total anual, multiplicando por 100, para obter o índice de gastos.</w:t>
      </w:r>
    </w:p>
    <w:p w:rsidR="00CD02FB" w:rsidRPr="001643F6" w:rsidRDefault="00CD02FB" w:rsidP="00CD02FB">
      <w:pPr>
        <w:ind w:firstLine="709"/>
        <w:jc w:val="both"/>
        <w:rPr>
          <w:rFonts w:ascii="Times New Roman" w:hAnsi="Times New Roman" w:cs="Times New Roman"/>
          <w:color w:val="000000" w:themeColor="text1"/>
        </w:rPr>
      </w:pPr>
    </w:p>
    <w:tbl>
      <w:tblPr>
        <w:tblW w:w="5000" w:type="pct"/>
        <w:tblCellMar>
          <w:left w:w="70" w:type="dxa"/>
          <w:right w:w="70" w:type="dxa"/>
        </w:tblCellMar>
        <w:tblLook w:val="04A0" w:firstRow="1" w:lastRow="0" w:firstColumn="1" w:lastColumn="0" w:noHBand="0" w:noVBand="1"/>
      </w:tblPr>
      <w:tblGrid>
        <w:gridCol w:w="1114"/>
        <w:gridCol w:w="2996"/>
        <w:gridCol w:w="3376"/>
        <w:gridCol w:w="1441"/>
      </w:tblGrid>
      <w:tr w:rsidR="00CD02FB" w:rsidRPr="001643F6" w:rsidTr="00EA0B07">
        <w:trPr>
          <w:trHeight w:val="300"/>
        </w:trPr>
        <w:tc>
          <w:tcPr>
            <w:tcW w:w="5000" w:type="pct"/>
            <w:gridSpan w:val="4"/>
            <w:tcBorders>
              <w:top w:val="nil"/>
              <w:left w:val="nil"/>
              <w:bottom w:val="single" w:sz="4" w:space="0" w:color="auto"/>
              <w:right w:val="nil"/>
            </w:tcBorders>
            <w:shd w:val="clear" w:color="auto" w:fill="auto"/>
            <w:noWrap/>
            <w:vAlign w:val="bottom"/>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Tabela 5: Enquadramento da despesa com MDE.</w:t>
            </w:r>
          </w:p>
        </w:tc>
      </w:tr>
      <w:tr w:rsidR="00CD02FB" w:rsidRPr="001643F6" w:rsidTr="00EA0B07">
        <w:trPr>
          <w:trHeight w:val="300"/>
        </w:trPr>
        <w:tc>
          <w:tcPr>
            <w:tcW w:w="624" w:type="pct"/>
            <w:tcBorders>
              <w:top w:val="nil"/>
              <w:left w:val="nil"/>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ANO</w:t>
            </w:r>
          </w:p>
        </w:tc>
        <w:tc>
          <w:tcPr>
            <w:tcW w:w="1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RECEITA</w:t>
            </w:r>
          </w:p>
        </w:tc>
        <w:tc>
          <w:tcPr>
            <w:tcW w:w="18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DESPESA</w:t>
            </w:r>
          </w:p>
        </w:tc>
        <w:tc>
          <w:tcPr>
            <w:tcW w:w="807" w:type="pct"/>
            <w:tcBorders>
              <w:top w:val="nil"/>
              <w:left w:val="single" w:sz="4" w:space="0" w:color="auto"/>
              <w:bottom w:val="single" w:sz="4" w:space="0" w:color="auto"/>
              <w:right w:val="nil"/>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b/>
                <w:color w:val="000000" w:themeColor="text1"/>
                <w:sz w:val="20"/>
                <w:szCs w:val="20"/>
                <w:lang w:eastAsia="pt-BR"/>
              </w:rPr>
            </w:pPr>
            <w:r w:rsidRPr="001643F6">
              <w:rPr>
                <w:rFonts w:ascii="Times New Roman" w:eastAsia="Times New Roman" w:hAnsi="Times New Roman" w:cs="Times New Roman"/>
                <w:b/>
                <w:color w:val="000000" w:themeColor="text1"/>
                <w:sz w:val="20"/>
                <w:szCs w:val="20"/>
                <w:lang w:eastAsia="pt-BR"/>
              </w:rPr>
              <w:t>%</w:t>
            </w:r>
          </w:p>
        </w:tc>
      </w:tr>
      <w:tr w:rsidR="00CD02FB" w:rsidRPr="001643F6" w:rsidTr="00EA0B07">
        <w:trPr>
          <w:trHeight w:val="300"/>
        </w:trPr>
        <w:tc>
          <w:tcPr>
            <w:tcW w:w="624" w:type="pct"/>
            <w:tcBorders>
              <w:top w:val="nil"/>
              <w:left w:val="nil"/>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2013</w:t>
            </w:r>
          </w:p>
        </w:tc>
        <w:tc>
          <w:tcPr>
            <w:tcW w:w="1678"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R$ 4.511.555,88</w:t>
            </w:r>
          </w:p>
        </w:tc>
        <w:tc>
          <w:tcPr>
            <w:tcW w:w="1891"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1.722.352,18</w:t>
            </w:r>
          </w:p>
        </w:tc>
        <w:tc>
          <w:tcPr>
            <w:tcW w:w="807" w:type="pct"/>
            <w:tcBorders>
              <w:top w:val="nil"/>
              <w:left w:val="single" w:sz="4" w:space="0" w:color="auto"/>
              <w:bottom w:val="nil"/>
              <w:right w:val="nil"/>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38,18%</w:t>
            </w:r>
          </w:p>
        </w:tc>
      </w:tr>
      <w:tr w:rsidR="00CD02FB" w:rsidRPr="001643F6" w:rsidTr="00EA0B07">
        <w:trPr>
          <w:trHeight w:val="300"/>
        </w:trPr>
        <w:tc>
          <w:tcPr>
            <w:tcW w:w="624" w:type="pct"/>
            <w:tcBorders>
              <w:top w:val="nil"/>
              <w:left w:val="nil"/>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2014</w:t>
            </w:r>
          </w:p>
        </w:tc>
        <w:tc>
          <w:tcPr>
            <w:tcW w:w="1678"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R$ 4.530.307,79</w:t>
            </w:r>
          </w:p>
        </w:tc>
        <w:tc>
          <w:tcPr>
            <w:tcW w:w="1891"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1.792.550,76</w:t>
            </w:r>
          </w:p>
        </w:tc>
        <w:tc>
          <w:tcPr>
            <w:tcW w:w="807" w:type="pct"/>
            <w:tcBorders>
              <w:top w:val="nil"/>
              <w:left w:val="single" w:sz="4" w:space="0" w:color="auto"/>
              <w:bottom w:val="nil"/>
              <w:right w:val="nil"/>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39,57%</w:t>
            </w:r>
          </w:p>
        </w:tc>
      </w:tr>
      <w:tr w:rsidR="00CD02FB" w:rsidRPr="001643F6" w:rsidTr="00EA0B07">
        <w:trPr>
          <w:trHeight w:val="300"/>
        </w:trPr>
        <w:tc>
          <w:tcPr>
            <w:tcW w:w="624" w:type="pct"/>
            <w:tcBorders>
              <w:top w:val="nil"/>
              <w:left w:val="nil"/>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2015</w:t>
            </w:r>
          </w:p>
        </w:tc>
        <w:tc>
          <w:tcPr>
            <w:tcW w:w="1678"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R$ 5.646.507,83</w:t>
            </w:r>
          </w:p>
        </w:tc>
        <w:tc>
          <w:tcPr>
            <w:tcW w:w="1891"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2.227.460,79</w:t>
            </w:r>
          </w:p>
        </w:tc>
        <w:tc>
          <w:tcPr>
            <w:tcW w:w="807" w:type="pct"/>
            <w:tcBorders>
              <w:top w:val="nil"/>
              <w:left w:val="single" w:sz="4" w:space="0" w:color="auto"/>
              <w:bottom w:val="nil"/>
              <w:right w:val="nil"/>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39,45%</w:t>
            </w:r>
          </w:p>
        </w:tc>
      </w:tr>
      <w:tr w:rsidR="00CD02FB" w:rsidRPr="001643F6" w:rsidTr="00EA0B07">
        <w:trPr>
          <w:trHeight w:val="300"/>
        </w:trPr>
        <w:tc>
          <w:tcPr>
            <w:tcW w:w="624" w:type="pct"/>
            <w:tcBorders>
              <w:top w:val="nil"/>
              <w:left w:val="nil"/>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2016</w:t>
            </w:r>
          </w:p>
        </w:tc>
        <w:tc>
          <w:tcPr>
            <w:tcW w:w="1678"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R$ 6.002.840,43</w:t>
            </w:r>
          </w:p>
        </w:tc>
        <w:tc>
          <w:tcPr>
            <w:tcW w:w="1891" w:type="pct"/>
            <w:tcBorders>
              <w:top w:val="nil"/>
              <w:left w:val="single" w:sz="4" w:space="0" w:color="auto"/>
              <w:bottom w:val="nil"/>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2.063.021,05</w:t>
            </w:r>
          </w:p>
        </w:tc>
        <w:tc>
          <w:tcPr>
            <w:tcW w:w="807" w:type="pct"/>
            <w:tcBorders>
              <w:top w:val="nil"/>
              <w:left w:val="single" w:sz="4" w:space="0" w:color="auto"/>
              <w:bottom w:val="nil"/>
              <w:right w:val="nil"/>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34,39%</w:t>
            </w:r>
          </w:p>
        </w:tc>
      </w:tr>
      <w:tr w:rsidR="00CD02FB" w:rsidRPr="001643F6" w:rsidTr="00EA0B07">
        <w:trPr>
          <w:trHeight w:val="300"/>
        </w:trPr>
        <w:tc>
          <w:tcPr>
            <w:tcW w:w="624" w:type="pct"/>
            <w:tcBorders>
              <w:top w:val="nil"/>
              <w:left w:val="nil"/>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2017</w:t>
            </w:r>
          </w:p>
        </w:tc>
        <w:tc>
          <w:tcPr>
            <w:tcW w:w="1678" w:type="pct"/>
            <w:tcBorders>
              <w:top w:val="nil"/>
              <w:left w:val="single" w:sz="4" w:space="0" w:color="auto"/>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R$ 5.223.042,85</w:t>
            </w:r>
          </w:p>
        </w:tc>
        <w:tc>
          <w:tcPr>
            <w:tcW w:w="1891" w:type="pct"/>
            <w:tcBorders>
              <w:top w:val="nil"/>
              <w:left w:val="single" w:sz="4" w:space="0" w:color="auto"/>
              <w:bottom w:val="single" w:sz="4" w:space="0" w:color="auto"/>
              <w:right w:val="single" w:sz="4" w:space="0" w:color="auto"/>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R$       1.388.200,90</w:t>
            </w:r>
          </w:p>
        </w:tc>
        <w:tc>
          <w:tcPr>
            <w:tcW w:w="807" w:type="pct"/>
            <w:tcBorders>
              <w:top w:val="nil"/>
              <w:left w:val="single" w:sz="4" w:space="0" w:color="auto"/>
              <w:bottom w:val="single" w:sz="4" w:space="0" w:color="auto"/>
              <w:right w:val="nil"/>
            </w:tcBorders>
            <w:shd w:val="clear" w:color="auto" w:fill="auto"/>
            <w:noWrap/>
            <w:vAlign w:val="center"/>
            <w:hideMark/>
          </w:tcPr>
          <w:p w:rsidR="00CD02FB" w:rsidRPr="001643F6" w:rsidRDefault="00CD02FB" w:rsidP="00EA0B07">
            <w:pPr>
              <w:jc w:val="center"/>
              <w:rPr>
                <w:rFonts w:ascii="Times New Roman" w:eastAsia="Times New Roman" w:hAnsi="Times New Roman" w:cs="Times New Roman"/>
                <w:color w:val="000000" w:themeColor="text1"/>
                <w:sz w:val="20"/>
                <w:szCs w:val="20"/>
                <w:lang w:eastAsia="pt-BR"/>
              </w:rPr>
            </w:pPr>
            <w:r w:rsidRPr="001643F6">
              <w:rPr>
                <w:rFonts w:ascii="Times New Roman" w:eastAsia="Times New Roman" w:hAnsi="Times New Roman" w:cs="Times New Roman"/>
                <w:color w:val="000000" w:themeColor="text1"/>
                <w:sz w:val="20"/>
                <w:szCs w:val="20"/>
                <w:lang w:eastAsia="pt-BR"/>
              </w:rPr>
              <w:t>26,58%</w:t>
            </w:r>
          </w:p>
        </w:tc>
      </w:tr>
    </w:tbl>
    <w:p w:rsidR="00CD02FB" w:rsidRPr="001643F6" w:rsidRDefault="00CD02FB" w:rsidP="00CD02FB">
      <w:pPr>
        <w:jc w:val="both"/>
        <w:rPr>
          <w:rFonts w:ascii="Times New Roman" w:hAnsi="Times New Roman" w:cs="Times New Roman"/>
          <w:color w:val="000000" w:themeColor="text1"/>
        </w:rPr>
      </w:pPr>
      <w:r w:rsidRPr="001643F6">
        <w:rPr>
          <w:rFonts w:ascii="Times New Roman" w:eastAsia="Times New Roman" w:hAnsi="Times New Roman" w:cs="Times New Roman"/>
          <w:b/>
          <w:color w:val="000000" w:themeColor="text1"/>
          <w:sz w:val="20"/>
          <w:szCs w:val="20"/>
          <w:lang w:eastAsia="pt-BR"/>
        </w:rPr>
        <w:t xml:space="preserve">Fonte: </w:t>
      </w:r>
      <w:r w:rsidRPr="001643F6">
        <w:rPr>
          <w:rFonts w:ascii="Times New Roman" w:eastAsia="Times New Roman" w:hAnsi="Times New Roman" w:cs="Times New Roman"/>
          <w:color w:val="000000" w:themeColor="text1"/>
          <w:sz w:val="20"/>
          <w:szCs w:val="20"/>
          <w:lang w:eastAsia="pt-BR"/>
        </w:rPr>
        <w:t>Elaboração própria a partir dos dados da Pesquisa (2018).</w:t>
      </w:r>
    </w:p>
    <w:p w:rsidR="00CD02FB" w:rsidRPr="001643F6" w:rsidRDefault="00CD02FB" w:rsidP="00CD02FB">
      <w:pPr>
        <w:ind w:firstLine="709"/>
        <w:jc w:val="both"/>
        <w:rPr>
          <w:rFonts w:ascii="Times New Roman" w:hAnsi="Times New Roman" w:cs="Times New Roman"/>
          <w:color w:val="000000" w:themeColor="text1"/>
        </w:rPr>
      </w:pP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Os limites de enquadramento, observado, estão aproximados dos 40% na maioria dos anos, com destaque para a redução no ano de 2017, influenciada pelo maior gasto com profissionais do magistério. Com isso, pode-se analisar o efeito dos gastos no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como instrumento de aperfei</w:t>
      </w:r>
      <w:r w:rsidRPr="001643F6">
        <w:rPr>
          <w:rFonts w:ascii="Times New Roman" w:hAnsi="Times New Roman" w:cs="Times New Roman" w:hint="eastAsia"/>
          <w:color w:val="000000" w:themeColor="text1"/>
        </w:rPr>
        <w:t>ç</w:t>
      </w:r>
      <w:r w:rsidRPr="001643F6">
        <w:rPr>
          <w:rFonts w:ascii="Times New Roman" w:hAnsi="Times New Roman" w:cs="Times New Roman"/>
          <w:color w:val="000000" w:themeColor="text1"/>
        </w:rPr>
        <w:t>oamento das condi</w:t>
      </w:r>
      <w:r w:rsidRPr="001643F6">
        <w:rPr>
          <w:rFonts w:ascii="Times New Roman" w:hAnsi="Times New Roman" w:cs="Times New Roman" w:hint="eastAsia"/>
          <w:color w:val="000000" w:themeColor="text1"/>
        </w:rPr>
        <w:t>çõ</w:t>
      </w:r>
      <w:r w:rsidRPr="001643F6">
        <w:rPr>
          <w:rFonts w:ascii="Times New Roman" w:hAnsi="Times New Roman" w:cs="Times New Roman"/>
          <w:color w:val="000000" w:themeColor="text1"/>
        </w:rPr>
        <w:t xml:space="preserve">es de acesso </w:t>
      </w:r>
      <w:r w:rsidRPr="001643F6">
        <w:rPr>
          <w:rFonts w:ascii="Times New Roman" w:hAnsi="Times New Roman" w:cs="Times New Roman" w:hint="eastAsia"/>
          <w:color w:val="000000" w:themeColor="text1"/>
        </w:rPr>
        <w:t>à</w:t>
      </w:r>
      <w:r w:rsidRPr="001643F6">
        <w:rPr>
          <w:rFonts w:ascii="Times New Roman" w:hAnsi="Times New Roman" w:cs="Times New Roman"/>
          <w:color w:val="000000" w:themeColor="text1"/>
        </w:rPr>
        <w:t xml:space="preserve"> educa</w:t>
      </w:r>
      <w:r w:rsidRPr="001643F6">
        <w:rPr>
          <w:rFonts w:ascii="Times New Roman" w:hAnsi="Times New Roman" w:cs="Times New Roman" w:hint="eastAsia"/>
          <w:color w:val="000000" w:themeColor="text1"/>
        </w:rPr>
        <w:t>çã</w:t>
      </w:r>
      <w:r w:rsidRPr="001643F6">
        <w:rPr>
          <w:rFonts w:ascii="Times New Roman" w:hAnsi="Times New Roman" w:cs="Times New Roman"/>
          <w:color w:val="000000" w:themeColor="text1"/>
        </w:rPr>
        <w:t>o b</w:t>
      </w:r>
      <w:r w:rsidRPr="001643F6">
        <w:rPr>
          <w:rFonts w:ascii="Times New Roman" w:hAnsi="Times New Roman" w:cs="Times New Roman" w:hint="eastAsia"/>
          <w:color w:val="000000" w:themeColor="text1"/>
        </w:rPr>
        <w:t>á</w:t>
      </w:r>
      <w:r w:rsidRPr="001643F6">
        <w:rPr>
          <w:rFonts w:ascii="Times New Roman" w:hAnsi="Times New Roman" w:cs="Times New Roman"/>
          <w:color w:val="000000" w:themeColor="text1"/>
        </w:rPr>
        <w:t>sica no pa</w:t>
      </w:r>
      <w:r w:rsidRPr="001643F6">
        <w:rPr>
          <w:rFonts w:ascii="Times New Roman" w:hAnsi="Times New Roman" w:cs="Times New Roman" w:hint="eastAsia"/>
          <w:color w:val="000000" w:themeColor="text1"/>
        </w:rPr>
        <w:t>í</w:t>
      </w:r>
      <w:r w:rsidRPr="001643F6">
        <w:rPr>
          <w:rFonts w:ascii="Times New Roman" w:hAnsi="Times New Roman" w:cs="Times New Roman"/>
          <w:color w:val="000000" w:themeColor="text1"/>
        </w:rPr>
        <w:t>s, principalmente, no tocante a redução das discrepâncias entre as regiões (CAMPOS; CRUZ, 2009).</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Para Queiroz, </w:t>
      </w:r>
      <w:proofErr w:type="spellStart"/>
      <w:r w:rsidRPr="001643F6">
        <w:rPr>
          <w:rFonts w:ascii="Times New Roman" w:hAnsi="Times New Roman" w:cs="Times New Roman"/>
          <w:color w:val="000000" w:themeColor="text1"/>
        </w:rPr>
        <w:t>Camara</w:t>
      </w:r>
      <w:proofErr w:type="spellEnd"/>
      <w:r w:rsidRPr="001643F6">
        <w:rPr>
          <w:rFonts w:ascii="Times New Roman" w:hAnsi="Times New Roman" w:cs="Times New Roman"/>
          <w:color w:val="000000" w:themeColor="text1"/>
        </w:rPr>
        <w:t>, Freire e Cunha, (2011), a qualidade escolar requer o preenchimento de certos requisitos. Como a oferta de instala</w:t>
      </w:r>
      <w:r w:rsidRPr="001643F6">
        <w:rPr>
          <w:rFonts w:ascii="Times New Roman" w:hAnsi="Times New Roman" w:cs="Times New Roman" w:hint="eastAsia"/>
          <w:color w:val="000000" w:themeColor="text1"/>
        </w:rPr>
        <w:t>çõ</w:t>
      </w:r>
      <w:r w:rsidRPr="001643F6">
        <w:rPr>
          <w:rFonts w:ascii="Times New Roman" w:hAnsi="Times New Roman" w:cs="Times New Roman"/>
          <w:color w:val="000000" w:themeColor="text1"/>
        </w:rPr>
        <w:t>es confort</w:t>
      </w:r>
      <w:r w:rsidRPr="001643F6">
        <w:rPr>
          <w:rFonts w:ascii="Times New Roman" w:hAnsi="Times New Roman" w:cs="Times New Roman" w:hint="eastAsia"/>
          <w:color w:val="000000" w:themeColor="text1"/>
        </w:rPr>
        <w:t>á</w:t>
      </w:r>
      <w:r w:rsidRPr="001643F6">
        <w:rPr>
          <w:rFonts w:ascii="Times New Roman" w:hAnsi="Times New Roman" w:cs="Times New Roman"/>
          <w:color w:val="000000" w:themeColor="text1"/>
        </w:rPr>
        <w:t>veis aos alunos e condições de ensino adequadas (TAPOROSKY, 2017). Assim, a complexidade de conhecimentos demandados de um profissional moderno, impõe a percepção de atualização constante para o desenvolvimento de habilidades variadas que atendam a evolução do ensino (COSTA; SAUERBRONN; LOURENÇO, 2018).</w:t>
      </w:r>
    </w:p>
    <w:p w:rsidR="00CD02FB" w:rsidRPr="001643F6" w:rsidRDefault="00CD02FB" w:rsidP="00CD02FB">
      <w:pPr>
        <w:rPr>
          <w:rFonts w:ascii="Times New Roman" w:hAnsi="Times New Roman" w:cs="Times New Roman"/>
          <w:b/>
          <w:color w:val="000000" w:themeColor="text1"/>
        </w:rPr>
      </w:pPr>
    </w:p>
    <w:p w:rsidR="00CD02FB" w:rsidRPr="001643F6" w:rsidRDefault="00CD02FB" w:rsidP="00CD02FB">
      <w:pPr>
        <w:jc w:val="both"/>
        <w:rPr>
          <w:rFonts w:ascii="Times New Roman" w:hAnsi="Times New Roman" w:cs="Times New Roman"/>
          <w:b/>
          <w:color w:val="000000" w:themeColor="text1"/>
        </w:rPr>
      </w:pPr>
      <w:r w:rsidRPr="001643F6">
        <w:rPr>
          <w:rFonts w:ascii="Times New Roman" w:hAnsi="Times New Roman" w:cs="Times New Roman"/>
          <w:b/>
          <w:color w:val="000000" w:themeColor="text1"/>
        </w:rPr>
        <w:t xml:space="preserve">5 CONSIDERAÇÕES FINAIS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 presente estudo teve como objetivo demonstrar se o município de Mataraca/PB cumpriu ao enquadramento legal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Os resultados denotam a alocação obrigatória de recursos como parte importante para assegurar-se o direito à educação (TOMASEVSKI, 2006). </w:t>
      </w:r>
    </w:p>
    <w:p w:rsidR="009A371D" w:rsidRPr="001643F6" w:rsidRDefault="009A371D" w:rsidP="009A371D">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Os resultados evidenciam que o Município, atende ao enquadramento legal de despesas com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bem como alocação com a natureza adequada, porém não garante a qualidade do ensino, pois outras variáveis possuem influência sobre o contexto sala de aula, transpassando por questões de cunho socioeconômico. </w:t>
      </w:r>
    </w:p>
    <w:p w:rsidR="00CD02FB" w:rsidRPr="001643F6" w:rsidRDefault="00CD02FB" w:rsidP="00CD02FB">
      <w:pPr>
        <w:ind w:firstLine="709"/>
        <w:jc w:val="both"/>
        <w:rPr>
          <w:rFonts w:ascii="Times New Roman" w:hAnsi="Times New Roman" w:cs="Times New Roman"/>
          <w:i/>
          <w:color w:val="000000" w:themeColor="text1"/>
        </w:rPr>
      </w:pPr>
      <w:r w:rsidRPr="001643F6">
        <w:rPr>
          <w:rFonts w:ascii="Times New Roman" w:hAnsi="Times New Roman" w:cs="Times New Roman"/>
          <w:color w:val="000000" w:themeColor="text1"/>
        </w:rPr>
        <w:t>Além disso, o cumprimento legal evidenciado nos resultados, tem correlação com Índice de Desenvolvimento da Educação Básica (IDEB), no entanto, os gastos com educação não garantem a qualidade do ensino. Com isso, aumenta a necessidade de acompanhamento e controle social na distribuição, transferência e aplicação dos recursos dos Fundos, por conselhos instituídos e toda sociedade.</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lastRenderedPageBreak/>
        <w:t xml:space="preserve">O Índice de Desenvolvimento da Educação Básica utiliza os resultados de dois conceitos: o fluxo escolar e as médias de desempenho nas avaliações, no entanto, fatores como estrutura, alimentação e qualificação dos profissionais da educação necessitam de maiores investimentos para que o indicador reflita o desempenho aproximado da realidade social.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Os resultados do estudo, trazem uma discussão no sentido de </w:t>
      </w:r>
      <w:r w:rsidR="009A371D">
        <w:rPr>
          <w:rFonts w:ascii="Times New Roman" w:hAnsi="Times New Roman" w:cs="Times New Roman"/>
          <w:color w:val="000000" w:themeColor="text1"/>
        </w:rPr>
        <w:t>averiguar</w:t>
      </w:r>
      <w:r w:rsidRPr="001643F6">
        <w:rPr>
          <w:rFonts w:ascii="Times New Roman" w:hAnsi="Times New Roman" w:cs="Times New Roman"/>
          <w:color w:val="000000" w:themeColor="text1"/>
        </w:rPr>
        <w:t xml:space="preserve"> os níveis de </w:t>
      </w:r>
      <w:r w:rsidR="009A371D">
        <w:rPr>
          <w:rFonts w:ascii="Times New Roman" w:hAnsi="Times New Roman" w:cs="Times New Roman"/>
          <w:color w:val="000000" w:themeColor="text1"/>
        </w:rPr>
        <w:t>enquadramento dos recursos públicos</w:t>
      </w:r>
      <w:r w:rsidRPr="001643F6">
        <w:rPr>
          <w:rFonts w:ascii="Times New Roman" w:hAnsi="Times New Roman" w:cs="Times New Roman"/>
          <w:color w:val="000000" w:themeColor="text1"/>
        </w:rPr>
        <w:t>, a fim de que o cumprimento seja acompanhado da eficácia e eficiência na alocação de recursos, sobretudo, no tocante a qualificação, estrutura escolar, apoio pedagógico, adoção de ferramentas metodológicas inovadoras e remuneração dos profissionais da educação.</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A fiscalização dos recursos pelo controle social institucionalizado, conselhos, e não institucionalizado, corrobora com minimização da cultura de gastos públicos desordenados, apenas para atender a legislação, mas não tem efeito positivo na construção da sociedade como um todo. Cabe destacar que, a obrigação de cumprimento é anual e, consequentemente, o Conselho de Acompanhamento e Controle Social do </w:t>
      </w:r>
      <w:proofErr w:type="spellStart"/>
      <w:r w:rsidRPr="001643F6">
        <w:rPr>
          <w:rFonts w:ascii="Times New Roman" w:hAnsi="Times New Roman" w:cs="Times New Roman"/>
          <w:color w:val="000000" w:themeColor="text1"/>
        </w:rPr>
        <w:t>Fundeb</w:t>
      </w:r>
      <w:proofErr w:type="spellEnd"/>
      <w:r w:rsidRPr="001643F6">
        <w:rPr>
          <w:rFonts w:ascii="Times New Roman" w:hAnsi="Times New Roman" w:cs="Times New Roman"/>
          <w:color w:val="000000" w:themeColor="text1"/>
        </w:rPr>
        <w:t xml:space="preserve">, deve buscar incentivar o acompanhamento da sociedade com campanhas e divulgações para aprimorar a fiscalização das despesas do fundo e à aprovação das contas prestadas pelos gestores em todos os anos analisados.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 xml:space="preserve">Por outro lado, torna-se necessário que os entes públicos atendam aos requisitos da Lei de Transparência Pública e Lei de Acesso a Informação para que os cidadãos tenham acesso às informações públicas, em tempo hábil, mas também os órgãos de controle externo devem aumentar a fiscalização. </w:t>
      </w:r>
    </w:p>
    <w:p w:rsidR="00CD02FB" w:rsidRPr="001643F6" w:rsidRDefault="00CD02FB" w:rsidP="00CD02FB">
      <w:pPr>
        <w:ind w:firstLine="709"/>
        <w:jc w:val="both"/>
        <w:rPr>
          <w:rFonts w:ascii="Times New Roman" w:hAnsi="Times New Roman" w:cs="Times New Roman"/>
          <w:color w:val="000000" w:themeColor="text1"/>
        </w:rPr>
      </w:pPr>
      <w:r w:rsidRPr="001643F6">
        <w:rPr>
          <w:rFonts w:ascii="Times New Roman" w:hAnsi="Times New Roman" w:cs="Times New Roman"/>
          <w:color w:val="000000" w:themeColor="text1"/>
        </w:rPr>
        <w:t>Os resultados possuem limitações próprias inerentes a tipologia e objeto de estudo, não sendo adequado a generalização dos resultados. Como sugestão de pesquisas futuras tem-se, verificar o nível de adequação aos padrões mínimos de transparência exigidos pela legislação. Uma vez que, temos dificuldades na obtenção de dados referentes aos profissionais do magistério em efetivo exercício, pois não há informações disponíveis no portal da transparência e no CACS/FUNDEB, através de relatório, tabela ou qualquer outra informação se os profissionais do magistério que recebem suas remunerações pelo fundo estão realmente em efetivo exercício em sala de aula como determina a legislação.</w:t>
      </w:r>
    </w:p>
    <w:p w:rsidR="00CD02FB" w:rsidRPr="001643F6" w:rsidRDefault="00CD02FB" w:rsidP="00CD02FB">
      <w:pPr>
        <w:rPr>
          <w:rFonts w:ascii="Times New Roman" w:hAnsi="Times New Roman" w:cs="Times New Roman"/>
          <w:color w:val="000000" w:themeColor="text1"/>
        </w:rPr>
      </w:pPr>
    </w:p>
    <w:p w:rsidR="00CD02FB" w:rsidRPr="001643F6" w:rsidRDefault="00CD02FB" w:rsidP="00AE563B">
      <w:pPr>
        <w:rPr>
          <w:rFonts w:ascii="Times New Roman" w:hAnsi="Times New Roman" w:cs="Times New Roman"/>
          <w:b/>
          <w:color w:val="000000" w:themeColor="text1"/>
        </w:rPr>
      </w:pPr>
      <w:r w:rsidRPr="001643F6">
        <w:rPr>
          <w:rFonts w:ascii="Times New Roman" w:hAnsi="Times New Roman" w:cs="Times New Roman"/>
          <w:b/>
          <w:color w:val="000000" w:themeColor="text1"/>
        </w:rPr>
        <w:t>REFERENCIAS</w:t>
      </w:r>
    </w:p>
    <w:p w:rsidR="00AE563B" w:rsidRDefault="00AE563B" w:rsidP="00AE563B">
      <w:pPr>
        <w:jc w:val="both"/>
        <w:rPr>
          <w:rFonts w:ascii="Times New Roman" w:hAnsi="Times New Roman" w:cs="Times New Roman"/>
          <w:color w:val="000000" w:themeColor="text1"/>
        </w:rPr>
      </w:pP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ARRETCHE, M. T. S. O Processo de Descentraliza</w:t>
      </w:r>
      <w:r w:rsidRPr="002D6A73">
        <w:rPr>
          <w:rFonts w:ascii="Times New Roman" w:hAnsi="Times New Roman" w:cs="Times New Roman" w:hint="eastAsia"/>
          <w:color w:val="000000" w:themeColor="text1"/>
        </w:rPr>
        <w:t>çã</w:t>
      </w:r>
      <w:r w:rsidRPr="002D6A73">
        <w:rPr>
          <w:rFonts w:ascii="Times New Roman" w:hAnsi="Times New Roman" w:cs="Times New Roman"/>
          <w:color w:val="000000" w:themeColor="text1"/>
        </w:rPr>
        <w:t>o das Pol</w:t>
      </w:r>
      <w:r w:rsidRPr="002D6A73">
        <w:rPr>
          <w:rFonts w:ascii="Times New Roman" w:hAnsi="Times New Roman" w:cs="Times New Roman" w:hint="eastAsia"/>
          <w:color w:val="000000" w:themeColor="text1"/>
        </w:rPr>
        <w:t>í</w:t>
      </w:r>
      <w:r w:rsidRPr="002D6A73">
        <w:rPr>
          <w:rFonts w:ascii="Times New Roman" w:hAnsi="Times New Roman" w:cs="Times New Roman"/>
          <w:color w:val="000000" w:themeColor="text1"/>
        </w:rPr>
        <w:t>ticas Sociais no Brasil e seus Determinantes. Tese de doutorado em Filosofa e Ci</w:t>
      </w:r>
      <w:r w:rsidRPr="002D6A73">
        <w:rPr>
          <w:rFonts w:ascii="Times New Roman" w:hAnsi="Times New Roman" w:cs="Times New Roman" w:hint="eastAsia"/>
          <w:color w:val="000000" w:themeColor="text1"/>
        </w:rPr>
        <w:t>ê</w:t>
      </w:r>
      <w:r w:rsidRPr="002D6A73">
        <w:rPr>
          <w:rFonts w:ascii="Times New Roman" w:hAnsi="Times New Roman" w:cs="Times New Roman"/>
          <w:color w:val="000000" w:themeColor="text1"/>
        </w:rPr>
        <w:t>ncias Humanas, Instituto de Filosofa e Ci</w:t>
      </w:r>
      <w:r w:rsidRPr="002D6A73">
        <w:rPr>
          <w:rFonts w:ascii="Times New Roman" w:hAnsi="Times New Roman" w:cs="Times New Roman" w:hint="eastAsia"/>
          <w:color w:val="000000" w:themeColor="text1"/>
        </w:rPr>
        <w:t>ê</w:t>
      </w:r>
      <w:r w:rsidRPr="002D6A73">
        <w:rPr>
          <w:rFonts w:ascii="Times New Roman" w:hAnsi="Times New Roman" w:cs="Times New Roman"/>
          <w:color w:val="000000" w:themeColor="text1"/>
        </w:rPr>
        <w:t>ncias Humanas, Universidade Estadual de Campinas, S</w:t>
      </w:r>
      <w:r w:rsidRPr="002D6A73">
        <w:rPr>
          <w:rFonts w:ascii="Times New Roman" w:hAnsi="Times New Roman" w:cs="Times New Roman" w:hint="eastAsia"/>
          <w:color w:val="000000" w:themeColor="text1"/>
        </w:rPr>
        <w:t>ã</w:t>
      </w:r>
      <w:r w:rsidRPr="002D6A73">
        <w:rPr>
          <w:rFonts w:ascii="Times New Roman" w:hAnsi="Times New Roman" w:cs="Times New Roman"/>
          <w:color w:val="000000" w:themeColor="text1"/>
        </w:rPr>
        <w:t>o Paulo, SP, Brasil, 1998.</w:t>
      </w:r>
    </w:p>
    <w:p w:rsidR="00AE563B" w:rsidRDefault="00AE563B" w:rsidP="00AE563B">
      <w:pPr>
        <w:jc w:val="both"/>
        <w:rPr>
          <w:rFonts w:ascii="Times New Roman" w:hAnsi="Times New Roman" w:cs="Times New Roman"/>
          <w:color w:val="000000" w:themeColor="text1"/>
        </w:rPr>
      </w:pP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BRAGA, M. V. A. O controle social da educa</w:t>
      </w:r>
      <w:r w:rsidRPr="002D6A73">
        <w:rPr>
          <w:rFonts w:ascii="Times New Roman" w:hAnsi="Times New Roman" w:cs="Times New Roman" w:hint="eastAsia"/>
          <w:color w:val="000000" w:themeColor="text1"/>
        </w:rPr>
        <w:t>çã</w:t>
      </w:r>
      <w:r w:rsidRPr="002D6A73">
        <w:rPr>
          <w:rFonts w:ascii="Times New Roman" w:hAnsi="Times New Roman" w:cs="Times New Roman"/>
          <w:color w:val="000000" w:themeColor="text1"/>
        </w:rPr>
        <w:t>o b</w:t>
      </w:r>
      <w:r w:rsidRPr="002D6A73">
        <w:rPr>
          <w:rFonts w:ascii="Times New Roman" w:hAnsi="Times New Roman" w:cs="Times New Roman" w:hint="eastAsia"/>
          <w:color w:val="000000" w:themeColor="text1"/>
        </w:rPr>
        <w:t>á</w:t>
      </w:r>
      <w:r w:rsidRPr="002D6A73">
        <w:rPr>
          <w:rFonts w:ascii="Times New Roman" w:hAnsi="Times New Roman" w:cs="Times New Roman"/>
          <w:color w:val="000000" w:themeColor="text1"/>
        </w:rPr>
        <w:t>sica p</w:t>
      </w:r>
      <w:r w:rsidRPr="002D6A73">
        <w:rPr>
          <w:rFonts w:ascii="Times New Roman" w:hAnsi="Times New Roman" w:cs="Times New Roman" w:hint="eastAsia"/>
          <w:color w:val="000000" w:themeColor="text1"/>
        </w:rPr>
        <w:t>ú</w:t>
      </w:r>
      <w:r w:rsidRPr="002D6A73">
        <w:rPr>
          <w:rFonts w:ascii="Times New Roman" w:hAnsi="Times New Roman" w:cs="Times New Roman"/>
          <w:color w:val="000000" w:themeColor="text1"/>
        </w:rPr>
        <w:t>blica: a atua</w:t>
      </w:r>
      <w:r w:rsidRPr="002D6A73">
        <w:rPr>
          <w:rFonts w:ascii="Times New Roman" w:hAnsi="Times New Roman" w:cs="Times New Roman" w:hint="eastAsia"/>
          <w:color w:val="000000" w:themeColor="text1"/>
        </w:rPr>
        <w:t>çã</w:t>
      </w:r>
      <w:r w:rsidRPr="002D6A73">
        <w:rPr>
          <w:rFonts w:ascii="Times New Roman" w:hAnsi="Times New Roman" w:cs="Times New Roman"/>
          <w:color w:val="000000" w:themeColor="text1"/>
        </w:rPr>
        <w:t xml:space="preserve">o dos conselheiros do </w:t>
      </w:r>
      <w:proofErr w:type="spellStart"/>
      <w:r w:rsidRPr="002D6A73">
        <w:rPr>
          <w:rFonts w:ascii="Times New Roman" w:hAnsi="Times New Roman" w:cs="Times New Roman"/>
          <w:color w:val="000000" w:themeColor="text1"/>
        </w:rPr>
        <w:t>Fundeb</w:t>
      </w:r>
      <w:proofErr w:type="spellEnd"/>
      <w:r w:rsidRPr="002D6A73">
        <w:rPr>
          <w:rFonts w:ascii="Times New Roman" w:hAnsi="Times New Roman" w:cs="Times New Roman"/>
          <w:color w:val="000000" w:themeColor="text1"/>
        </w:rPr>
        <w:t>. 2011. 176 f. Disserta</w:t>
      </w:r>
      <w:r w:rsidRPr="002D6A73">
        <w:rPr>
          <w:rFonts w:ascii="Times New Roman" w:hAnsi="Times New Roman" w:cs="Times New Roman" w:hint="eastAsia"/>
          <w:color w:val="000000" w:themeColor="text1"/>
        </w:rPr>
        <w:t>çã</w:t>
      </w:r>
      <w:r w:rsidRPr="002D6A73">
        <w:rPr>
          <w:rFonts w:ascii="Times New Roman" w:hAnsi="Times New Roman" w:cs="Times New Roman"/>
          <w:color w:val="000000" w:themeColor="text1"/>
        </w:rPr>
        <w:t>o (Mestrado em Educa</w:t>
      </w:r>
      <w:r w:rsidRPr="002D6A73">
        <w:rPr>
          <w:rFonts w:ascii="Times New Roman" w:hAnsi="Times New Roman" w:cs="Times New Roman" w:hint="eastAsia"/>
          <w:color w:val="000000" w:themeColor="text1"/>
        </w:rPr>
        <w:t>çã</w:t>
      </w:r>
      <w:r w:rsidRPr="002D6A73">
        <w:rPr>
          <w:rFonts w:ascii="Times New Roman" w:hAnsi="Times New Roman" w:cs="Times New Roman"/>
          <w:color w:val="000000" w:themeColor="text1"/>
        </w:rPr>
        <w:t xml:space="preserve">o) </w:t>
      </w:r>
      <w:r w:rsidRPr="002D6A73">
        <w:rPr>
          <w:rFonts w:ascii="Times New Roman" w:hAnsi="Times New Roman" w:cs="Times New Roman" w:hint="eastAsia"/>
          <w:color w:val="000000" w:themeColor="text1"/>
        </w:rPr>
        <w:t>–</w:t>
      </w:r>
      <w:r w:rsidRPr="002D6A73">
        <w:rPr>
          <w:rFonts w:ascii="Times New Roman" w:hAnsi="Times New Roman" w:cs="Times New Roman"/>
          <w:color w:val="000000" w:themeColor="text1"/>
        </w:rPr>
        <w:t xml:space="preserve"> Universidade de Bras</w:t>
      </w:r>
      <w:r w:rsidRPr="002D6A73">
        <w:rPr>
          <w:rFonts w:ascii="Times New Roman" w:hAnsi="Times New Roman" w:cs="Times New Roman" w:hint="eastAsia"/>
          <w:color w:val="000000" w:themeColor="text1"/>
        </w:rPr>
        <w:t>í</w:t>
      </w:r>
      <w:r w:rsidRPr="002D6A73">
        <w:rPr>
          <w:rFonts w:ascii="Times New Roman" w:hAnsi="Times New Roman" w:cs="Times New Roman"/>
          <w:color w:val="000000" w:themeColor="text1"/>
        </w:rPr>
        <w:t>lia, Bras</w:t>
      </w:r>
      <w:r w:rsidRPr="002D6A73">
        <w:rPr>
          <w:rFonts w:ascii="Times New Roman" w:hAnsi="Times New Roman" w:cs="Times New Roman" w:hint="eastAsia"/>
          <w:color w:val="000000" w:themeColor="text1"/>
        </w:rPr>
        <w:t>í</w:t>
      </w:r>
      <w:r w:rsidRPr="002D6A73">
        <w:rPr>
          <w:rFonts w:ascii="Times New Roman" w:hAnsi="Times New Roman" w:cs="Times New Roman"/>
          <w:color w:val="000000" w:themeColor="text1"/>
        </w:rPr>
        <w:t>lia, DF, 2011.</w:t>
      </w:r>
    </w:p>
    <w:p w:rsidR="00AE563B" w:rsidRDefault="00AE563B" w:rsidP="00AE563B">
      <w:pPr>
        <w:jc w:val="both"/>
        <w:rPr>
          <w:rFonts w:ascii="Times New Roman" w:hAnsi="Times New Roman" w:cs="Times New Roman"/>
          <w:color w:val="000000" w:themeColor="text1"/>
        </w:rPr>
      </w:pP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 xml:space="preserve">BRASIL. Constituição Federal (1988). Emenda Constitucional nº 53, de </w:t>
      </w:r>
      <w:smartTag w:uri="urn:schemas-microsoft-com:office:smarttags" w:element="date">
        <w:smartTagPr>
          <w:attr w:name="Year" w:val="2006"/>
          <w:attr w:name="Day" w:val="19"/>
          <w:attr w:name="Month" w:val="5"/>
          <w:attr w:name="ls" w:val="trans"/>
        </w:smartTagPr>
        <w:r w:rsidRPr="002D6A73">
          <w:rPr>
            <w:rFonts w:ascii="Times New Roman" w:hAnsi="Times New Roman" w:cs="Times New Roman"/>
            <w:color w:val="000000" w:themeColor="text1"/>
          </w:rPr>
          <w:t>19 de maio de 2006</w:t>
        </w:r>
      </w:smartTag>
      <w:r w:rsidRPr="002D6A73">
        <w:rPr>
          <w:rFonts w:ascii="Times New Roman" w:hAnsi="Times New Roman" w:cs="Times New Roman"/>
          <w:color w:val="000000" w:themeColor="text1"/>
        </w:rPr>
        <w:t xml:space="preserve">. Dá nova redação aos </w:t>
      </w:r>
      <w:proofErr w:type="spellStart"/>
      <w:r w:rsidRPr="002D6A73">
        <w:rPr>
          <w:rFonts w:ascii="Times New Roman" w:hAnsi="Times New Roman" w:cs="Times New Roman"/>
          <w:color w:val="000000" w:themeColor="text1"/>
        </w:rPr>
        <w:t>arts</w:t>
      </w:r>
      <w:proofErr w:type="spellEnd"/>
      <w:r w:rsidRPr="002D6A73">
        <w:rPr>
          <w:rFonts w:ascii="Times New Roman" w:hAnsi="Times New Roman" w:cs="Times New Roman"/>
          <w:color w:val="000000" w:themeColor="text1"/>
        </w:rPr>
        <w:t>. 7º, 23, 30, 206, 208, 211 e 212 da Constituição Federal e ao art. 60 do Ato das Disposições Constitucionais Transitórias. Acesso em: 29 de março de 2018.</w:t>
      </w: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 xml:space="preserve">___________Decreto nº 6.253, de 13 de novembro de 2007. Dispõe sobre o Fundo de Manutenção e Desenvolvimento da Educação Básica e de Valorização dos Profissionais da </w:t>
      </w:r>
      <w:r w:rsidRPr="002D6A73">
        <w:rPr>
          <w:rFonts w:ascii="Times New Roman" w:hAnsi="Times New Roman" w:cs="Times New Roman"/>
          <w:color w:val="000000" w:themeColor="text1"/>
        </w:rPr>
        <w:lastRenderedPageBreak/>
        <w:t xml:space="preserve">Educação - FUNDEB, regulamenta a Lei no 11.494, de 20 de junho de 2007, e dá outras providências. Acesso em: 28 de março de 2018. </w:t>
      </w: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 xml:space="preserve">___________Decreto nº 6.278, de 29 de novembro de 2007. Altera o Decreto no 6.253, de 13 de novembro de 2007, que dispõe sobre o Fundo de Manutenção e Desenvolvimento da Educação Básica e de Valorização dos Profissionais da Educação - FUNDEB e regulamenta a Lei no 11.494, de 20 de junho de 2007.  Acesso em: 28 março de 2018. </w:t>
      </w: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 xml:space="preserve">___________ Lei nº 11.494, de 20 de junho de 2007. Regulamenta o Fundo de Manutenção e Desenvolvimento da Educação Básica e de Valorização dos Profissionais da Educação - FUNDEB, de que trata o art. 60 do Ato das Disposições Constitucionais Transitórias; altera a Lei no 10.195, de 14 de fevereiro de 2001; revoga dispositivos das Leis nos 9.424, de 24 de dezembro de 1996, 10.880, de 9 de junho de 2004, e 10.845, de 5 de março de 2004; e dá outras providências. Acesso em: 29 de março de 2018. </w:t>
      </w: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___________ Lei nº 9.394/</w:t>
      </w:r>
      <w:r w:rsidR="00147F45" w:rsidRPr="002D6A73">
        <w:rPr>
          <w:rFonts w:ascii="Times New Roman" w:hAnsi="Times New Roman" w:cs="Times New Roman"/>
          <w:color w:val="000000" w:themeColor="text1"/>
        </w:rPr>
        <w:t>19</w:t>
      </w:r>
      <w:r w:rsidRPr="002D6A73">
        <w:rPr>
          <w:rFonts w:ascii="Times New Roman" w:hAnsi="Times New Roman" w:cs="Times New Roman"/>
          <w:color w:val="000000" w:themeColor="text1"/>
        </w:rPr>
        <w:t xml:space="preserve">96, de 20 de dezembro de 1996. Estabelece as diretrizes e bases da educação nacional. Acesso em: 28 de março de 2018. </w:t>
      </w:r>
    </w:p>
    <w:p w:rsidR="0064399E" w:rsidRDefault="00147F45"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___________ Lei nº 12.527/2011, de 18 de novembro de 2011. Regula o acesso as informaç</w:t>
      </w:r>
      <w:r w:rsidR="00016E19" w:rsidRPr="002D6A73">
        <w:rPr>
          <w:rFonts w:ascii="Times New Roman" w:hAnsi="Times New Roman" w:cs="Times New Roman"/>
          <w:color w:val="000000" w:themeColor="text1"/>
        </w:rPr>
        <w:t>ões previstas</w:t>
      </w:r>
      <w:r w:rsidRPr="002D6A73">
        <w:rPr>
          <w:rFonts w:ascii="Times New Roman" w:hAnsi="Times New Roman" w:cs="Times New Roman"/>
          <w:color w:val="000000" w:themeColor="text1"/>
        </w:rPr>
        <w:t xml:space="preserve"> na CF. Acesso em: 30 de março de 2018. </w:t>
      </w:r>
    </w:p>
    <w:p w:rsidR="0064399E" w:rsidRPr="002D6A73" w:rsidRDefault="0064399E"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 xml:space="preserve">___________ </w:t>
      </w:r>
      <w:r w:rsidRPr="002D6A73">
        <w:rPr>
          <w:rFonts w:ascii="Times New Roman" w:hAnsi="Times New Roman" w:cs="Times New Roman"/>
        </w:rPr>
        <w:t>Lei Complementar nº 1</w:t>
      </w:r>
      <w:r>
        <w:rPr>
          <w:rFonts w:ascii="Times New Roman" w:hAnsi="Times New Roman" w:cs="Times New Roman"/>
        </w:rPr>
        <w:t>0</w:t>
      </w:r>
      <w:r w:rsidRPr="002D6A73">
        <w:rPr>
          <w:rFonts w:ascii="Times New Roman" w:hAnsi="Times New Roman" w:cs="Times New Roman"/>
        </w:rPr>
        <w:t>1/200</w:t>
      </w:r>
      <w:r>
        <w:rPr>
          <w:rFonts w:ascii="Times New Roman" w:hAnsi="Times New Roman" w:cs="Times New Roman"/>
        </w:rPr>
        <w:t>0</w:t>
      </w:r>
      <w:r w:rsidRPr="002D6A73">
        <w:rPr>
          <w:rFonts w:ascii="Times New Roman" w:hAnsi="Times New Roman" w:cs="Times New Roman"/>
        </w:rPr>
        <w:t xml:space="preserve">, de </w:t>
      </w:r>
      <w:r>
        <w:rPr>
          <w:rFonts w:ascii="Times New Roman" w:hAnsi="Times New Roman" w:cs="Times New Roman"/>
        </w:rPr>
        <w:t>4</w:t>
      </w:r>
      <w:r w:rsidRPr="002D6A73">
        <w:rPr>
          <w:rFonts w:ascii="Times New Roman" w:hAnsi="Times New Roman" w:cs="Times New Roman"/>
        </w:rPr>
        <w:t xml:space="preserve"> de </w:t>
      </w:r>
      <w:r>
        <w:rPr>
          <w:rFonts w:ascii="Times New Roman" w:hAnsi="Times New Roman" w:cs="Times New Roman"/>
        </w:rPr>
        <w:t>mai</w:t>
      </w:r>
      <w:r w:rsidRPr="002D6A73">
        <w:rPr>
          <w:rFonts w:ascii="Times New Roman" w:hAnsi="Times New Roman" w:cs="Times New Roman"/>
        </w:rPr>
        <w:t xml:space="preserve">o de </w:t>
      </w:r>
      <w:r>
        <w:rPr>
          <w:rFonts w:ascii="Times New Roman" w:hAnsi="Times New Roman" w:cs="Times New Roman"/>
        </w:rPr>
        <w:t>2000</w:t>
      </w:r>
      <w:r w:rsidRPr="002D6A73">
        <w:rPr>
          <w:rFonts w:ascii="Times New Roman" w:hAnsi="Times New Roman" w:cs="Times New Roman"/>
        </w:rPr>
        <w:t xml:space="preserve">. </w:t>
      </w:r>
      <w:r>
        <w:rPr>
          <w:rFonts w:ascii="Times New Roman" w:hAnsi="Times New Roman" w:cs="Times New Roman"/>
        </w:rPr>
        <w:t>E</w:t>
      </w:r>
      <w:r w:rsidRPr="001643F6">
        <w:rPr>
          <w:rFonts w:ascii="Times-Roman" w:hAnsi="Times-Roman"/>
          <w:color w:val="000000" w:themeColor="text1"/>
        </w:rPr>
        <w:t>stabelece normas de finanças públicas voltadas para a responsabilidade na gestão fiscal</w:t>
      </w:r>
      <w:r w:rsidRPr="002D6A73">
        <w:rPr>
          <w:rFonts w:ascii="Times New Roman" w:hAnsi="Times New Roman" w:cs="Times New Roman"/>
        </w:rPr>
        <w:t xml:space="preserve">. Acesso em: 30 de março de 2018. </w:t>
      </w:r>
    </w:p>
    <w:p w:rsidR="00147F45" w:rsidRPr="002D6A73" w:rsidRDefault="00147F45"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 xml:space="preserve">___________ </w:t>
      </w:r>
      <w:r w:rsidRPr="002D6A73">
        <w:rPr>
          <w:rFonts w:ascii="Times New Roman" w:hAnsi="Times New Roman" w:cs="Times New Roman"/>
        </w:rPr>
        <w:t xml:space="preserve">Lei Complementar nº 131/2009, de 20 de dezembro de 1996. Estabelece </w:t>
      </w:r>
      <w:r w:rsidR="00016E19" w:rsidRPr="002D6A73">
        <w:rPr>
          <w:rFonts w:ascii="Times New Roman" w:hAnsi="Times New Roman" w:cs="Times New Roman"/>
        </w:rPr>
        <w:t>normas de finanças públicas voltadas para a responsabilidade na gestão fiscal e suas divulgações. Acesso em: 30</w:t>
      </w:r>
      <w:r w:rsidRPr="002D6A73">
        <w:rPr>
          <w:rFonts w:ascii="Times New Roman" w:hAnsi="Times New Roman" w:cs="Times New Roman"/>
        </w:rPr>
        <w:t xml:space="preserve"> de março de 2018. </w:t>
      </w:r>
    </w:p>
    <w:p w:rsidR="00AE563B" w:rsidRDefault="00AE563B" w:rsidP="00AE563B">
      <w:pPr>
        <w:jc w:val="both"/>
        <w:rPr>
          <w:rFonts w:ascii="Times New Roman" w:hAnsi="Times New Roman" w:cs="Times New Roman"/>
          <w:color w:val="000000" w:themeColor="text1"/>
          <w:shd w:val="clear" w:color="auto" w:fill="FFFFFF"/>
        </w:rPr>
      </w:pPr>
    </w:p>
    <w:p w:rsidR="00CD02FB" w:rsidRPr="002D6A73" w:rsidRDefault="00CD02FB" w:rsidP="00AE563B">
      <w:pPr>
        <w:jc w:val="both"/>
        <w:rPr>
          <w:rStyle w:val="fontstyle01"/>
          <w:rFonts w:ascii="Times New Roman" w:hAnsi="Times New Roman" w:cs="Times New Roman"/>
          <w:color w:val="000000" w:themeColor="text1"/>
        </w:rPr>
      </w:pPr>
      <w:r w:rsidRPr="002D6A73">
        <w:rPr>
          <w:rFonts w:ascii="Times New Roman" w:hAnsi="Times New Roman" w:cs="Times New Roman"/>
          <w:color w:val="000000" w:themeColor="text1"/>
          <w:shd w:val="clear" w:color="auto" w:fill="FFFFFF"/>
        </w:rPr>
        <w:t xml:space="preserve">CAMPOS, Bruno Cesar; CRUZ, Breno de Paula Andrade. Impactos do </w:t>
      </w:r>
      <w:proofErr w:type="spellStart"/>
      <w:r w:rsidRPr="002D6A73">
        <w:rPr>
          <w:rFonts w:ascii="Times New Roman" w:hAnsi="Times New Roman" w:cs="Times New Roman"/>
          <w:color w:val="000000" w:themeColor="text1"/>
          <w:shd w:val="clear" w:color="auto" w:fill="FFFFFF"/>
        </w:rPr>
        <w:t>Fundeb</w:t>
      </w:r>
      <w:proofErr w:type="spellEnd"/>
      <w:r w:rsidRPr="002D6A73">
        <w:rPr>
          <w:rFonts w:ascii="Times New Roman" w:hAnsi="Times New Roman" w:cs="Times New Roman"/>
          <w:color w:val="000000" w:themeColor="text1"/>
          <w:shd w:val="clear" w:color="auto" w:fill="FFFFFF"/>
        </w:rPr>
        <w:t xml:space="preserve"> sobre a qualidade do ensino básico público: uma análise para os municípios do estado do Rio de Janeiro. Anais do Encontro Nacional da Associação Nacional de Pós-Graduação e Pesquisa em Administração. 2009.</w:t>
      </w:r>
    </w:p>
    <w:p w:rsidR="00AE563B" w:rsidRDefault="00AE563B" w:rsidP="00AE563B">
      <w:pPr>
        <w:jc w:val="both"/>
        <w:rPr>
          <w:rFonts w:ascii="Times New Roman" w:hAnsi="Times New Roman" w:cs="Times New Roman"/>
          <w:color w:val="000000" w:themeColor="text1"/>
          <w:shd w:val="clear" w:color="auto" w:fill="FFFFFF"/>
        </w:rPr>
      </w:pPr>
    </w:p>
    <w:p w:rsidR="00CD02FB" w:rsidRPr="002D6A73" w:rsidRDefault="00CD02FB" w:rsidP="00AE563B">
      <w:pPr>
        <w:jc w:val="both"/>
        <w:rPr>
          <w:rFonts w:ascii="Times New Roman" w:hAnsi="Times New Roman" w:cs="Times New Roman"/>
          <w:color w:val="000000" w:themeColor="text1"/>
          <w:shd w:val="clear" w:color="auto" w:fill="FFFFFF"/>
        </w:rPr>
      </w:pPr>
      <w:r w:rsidRPr="002D6A73">
        <w:rPr>
          <w:rFonts w:ascii="Times New Roman" w:hAnsi="Times New Roman" w:cs="Times New Roman"/>
          <w:color w:val="000000" w:themeColor="text1"/>
          <w:shd w:val="clear" w:color="auto" w:fill="FFFFFF"/>
        </w:rPr>
        <w:t xml:space="preserve">COSTA, Fernanda Maria da Silva; SAUERBRONN, Fernanda </w:t>
      </w:r>
      <w:proofErr w:type="spellStart"/>
      <w:r w:rsidRPr="002D6A73">
        <w:rPr>
          <w:rFonts w:ascii="Times New Roman" w:hAnsi="Times New Roman" w:cs="Times New Roman"/>
          <w:color w:val="000000" w:themeColor="text1"/>
          <w:shd w:val="clear" w:color="auto" w:fill="FFFFFF"/>
        </w:rPr>
        <w:t>Filgueiras</w:t>
      </w:r>
      <w:proofErr w:type="spellEnd"/>
      <w:r w:rsidRPr="002D6A73">
        <w:rPr>
          <w:rFonts w:ascii="Times New Roman" w:hAnsi="Times New Roman" w:cs="Times New Roman"/>
          <w:color w:val="000000" w:themeColor="text1"/>
          <w:shd w:val="clear" w:color="auto" w:fill="FFFFFF"/>
        </w:rPr>
        <w:t xml:space="preserve">; LOURENÇO, </w:t>
      </w:r>
      <w:proofErr w:type="spellStart"/>
      <w:r w:rsidRPr="002D6A73">
        <w:rPr>
          <w:rFonts w:ascii="Times New Roman" w:hAnsi="Times New Roman" w:cs="Times New Roman"/>
          <w:color w:val="000000" w:themeColor="text1"/>
          <w:shd w:val="clear" w:color="auto" w:fill="FFFFFF"/>
        </w:rPr>
        <w:t>Rosenery</w:t>
      </w:r>
      <w:proofErr w:type="spellEnd"/>
      <w:r w:rsidRPr="002D6A73">
        <w:rPr>
          <w:rFonts w:ascii="Times New Roman" w:hAnsi="Times New Roman" w:cs="Times New Roman"/>
          <w:color w:val="000000" w:themeColor="text1"/>
          <w:shd w:val="clear" w:color="auto" w:fill="FFFFFF"/>
        </w:rPr>
        <w:t xml:space="preserve"> Loureiro. CONSELHEIROS DO FUNDEB: CONHECIMENTO DA FUNÇÃO E DESAFIOS NO CONTROLE SOCIAL DA EDUCAÇÃO PÚBLICA. </w:t>
      </w:r>
      <w:r w:rsidRPr="002D6A73">
        <w:rPr>
          <w:rFonts w:ascii="Times New Roman" w:hAnsi="Times New Roman" w:cs="Times New Roman"/>
          <w:bCs/>
          <w:color w:val="000000" w:themeColor="text1"/>
          <w:shd w:val="clear" w:color="auto" w:fill="FFFFFF"/>
        </w:rPr>
        <w:t>Gestão &amp; Regionalidade</w:t>
      </w:r>
      <w:r w:rsidRPr="002D6A73">
        <w:rPr>
          <w:rFonts w:ascii="Times New Roman" w:hAnsi="Times New Roman" w:cs="Times New Roman"/>
          <w:color w:val="000000" w:themeColor="text1"/>
          <w:shd w:val="clear" w:color="auto" w:fill="FFFFFF"/>
        </w:rPr>
        <w:t>, v. 34, n. 101, 2018.</w:t>
      </w:r>
    </w:p>
    <w:p w:rsidR="00AE563B" w:rsidRDefault="00AE563B" w:rsidP="00AE563B">
      <w:pPr>
        <w:jc w:val="both"/>
        <w:rPr>
          <w:rFonts w:ascii="Times New Roman" w:hAnsi="Times New Roman" w:cs="Times New Roman"/>
          <w:color w:val="000000" w:themeColor="text1"/>
          <w:shd w:val="clear" w:color="auto" w:fill="FFFFFF"/>
        </w:rPr>
      </w:pP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shd w:val="clear" w:color="auto" w:fill="FFFFFF"/>
        </w:rPr>
        <w:t xml:space="preserve">EMENDA CONSTITUCIONAL nº 53, de 19 de maio de 2006. Dá nova redação aos </w:t>
      </w:r>
      <w:proofErr w:type="spellStart"/>
      <w:r w:rsidRPr="002D6A73">
        <w:rPr>
          <w:rFonts w:ascii="Times New Roman" w:hAnsi="Times New Roman" w:cs="Times New Roman"/>
          <w:color w:val="000000" w:themeColor="text1"/>
          <w:shd w:val="clear" w:color="auto" w:fill="FFFFFF"/>
        </w:rPr>
        <w:t>arts</w:t>
      </w:r>
      <w:proofErr w:type="spellEnd"/>
      <w:r w:rsidRPr="002D6A73">
        <w:rPr>
          <w:rFonts w:ascii="Times New Roman" w:hAnsi="Times New Roman" w:cs="Times New Roman"/>
          <w:color w:val="000000" w:themeColor="text1"/>
          <w:shd w:val="clear" w:color="auto" w:fill="FFFFFF"/>
        </w:rPr>
        <w:t>. 7, 23, 30, 206, 208, 211 e 212 da Constituição Federal e ao art. 60 do Ato das Disposições Constitucionais Transitórias. Recuperado em 31 julho, 2018, de http:// www.planalto.gov.br/ ccivil_03/</w:t>
      </w:r>
      <w:proofErr w:type="spellStart"/>
      <w:r w:rsidRPr="002D6A73">
        <w:rPr>
          <w:rFonts w:ascii="Times New Roman" w:hAnsi="Times New Roman" w:cs="Times New Roman"/>
          <w:color w:val="000000" w:themeColor="text1"/>
          <w:shd w:val="clear" w:color="auto" w:fill="FFFFFF"/>
        </w:rPr>
        <w:t>constituicao</w:t>
      </w:r>
      <w:proofErr w:type="spellEnd"/>
      <w:r w:rsidRPr="002D6A73">
        <w:rPr>
          <w:rFonts w:ascii="Times New Roman" w:hAnsi="Times New Roman" w:cs="Times New Roman"/>
          <w:color w:val="000000" w:themeColor="text1"/>
          <w:shd w:val="clear" w:color="auto" w:fill="FFFFFF"/>
        </w:rPr>
        <w:t>/emendas/</w:t>
      </w:r>
      <w:proofErr w:type="spellStart"/>
      <w:r w:rsidRPr="002D6A73">
        <w:rPr>
          <w:rFonts w:ascii="Times New Roman" w:hAnsi="Times New Roman" w:cs="Times New Roman"/>
          <w:color w:val="000000" w:themeColor="text1"/>
          <w:shd w:val="clear" w:color="auto" w:fill="FFFFFF"/>
        </w:rPr>
        <w:t>emc</w:t>
      </w:r>
      <w:proofErr w:type="spellEnd"/>
      <w:r w:rsidRPr="002D6A73">
        <w:rPr>
          <w:rFonts w:ascii="Times New Roman" w:hAnsi="Times New Roman" w:cs="Times New Roman"/>
          <w:color w:val="000000" w:themeColor="text1"/>
          <w:shd w:val="clear" w:color="auto" w:fill="FFFFFF"/>
        </w:rPr>
        <w:t>/emc53.htm.</w:t>
      </w:r>
    </w:p>
    <w:p w:rsidR="00AE563B" w:rsidRDefault="00AE563B" w:rsidP="00AE563B">
      <w:pPr>
        <w:jc w:val="both"/>
        <w:rPr>
          <w:rFonts w:ascii="Times New Roman" w:hAnsi="Times New Roman" w:cs="Times New Roman"/>
          <w:color w:val="000000" w:themeColor="text1"/>
        </w:rPr>
      </w:pP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 xml:space="preserve">FUNDO NACIONAL DE DESENVOLVIMENTO DA EDUCAÇÃO - FNDE. Manual de Orientação </w:t>
      </w:r>
      <w:proofErr w:type="spellStart"/>
      <w:r w:rsidRPr="002D6A73">
        <w:rPr>
          <w:rFonts w:ascii="Times New Roman" w:hAnsi="Times New Roman" w:cs="Times New Roman"/>
          <w:color w:val="000000" w:themeColor="text1"/>
        </w:rPr>
        <w:t>dBo</w:t>
      </w:r>
      <w:proofErr w:type="spellEnd"/>
      <w:r w:rsidRPr="002D6A73">
        <w:rPr>
          <w:rFonts w:ascii="Times New Roman" w:hAnsi="Times New Roman" w:cs="Times New Roman"/>
          <w:color w:val="000000" w:themeColor="text1"/>
        </w:rPr>
        <w:t xml:space="preserve"> FUNDEB. Disponível em &lt;</w:t>
      </w:r>
      <w:hyperlink r:id="rId12" w:history="1">
        <w:r w:rsidRPr="002D6A73">
          <w:rPr>
            <w:rStyle w:val="Hyperlink"/>
            <w:rFonts w:ascii="Times New Roman" w:hAnsi="Times New Roman" w:cs="Times New Roman"/>
            <w:color w:val="000000" w:themeColor="text1"/>
          </w:rPr>
          <w:t>http://ftp.fnde.gov.br/web/FUNDEB/manual_orientacao_FUNDEB.pdf</w:t>
        </w:r>
      </w:hyperlink>
      <w:r w:rsidRPr="002D6A73">
        <w:rPr>
          <w:rFonts w:ascii="Times New Roman" w:hAnsi="Times New Roman" w:cs="Times New Roman"/>
          <w:color w:val="000000" w:themeColor="text1"/>
        </w:rPr>
        <w:t>&gt; Acesso em: 6 de setembro de 2018.</w:t>
      </w:r>
    </w:p>
    <w:p w:rsidR="00AE563B" w:rsidRDefault="00AE563B" w:rsidP="00AE563B">
      <w:pPr>
        <w:jc w:val="both"/>
        <w:rPr>
          <w:rFonts w:ascii="Times New Roman" w:hAnsi="Times New Roman" w:cs="Times New Roman"/>
          <w:color w:val="000000" w:themeColor="text1"/>
        </w:rPr>
      </w:pP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GIL, A. C. Como elaborar projetos de pesquisa. 4 Ed. São Paulo: Atlas, 200</w:t>
      </w:r>
      <w:r w:rsidR="0010747F">
        <w:rPr>
          <w:rFonts w:ascii="Times New Roman" w:hAnsi="Times New Roman" w:cs="Times New Roman"/>
          <w:color w:val="000000" w:themeColor="text1"/>
        </w:rPr>
        <w:t>9</w:t>
      </w:r>
      <w:r w:rsidR="002D6A73">
        <w:rPr>
          <w:rFonts w:ascii="Times New Roman" w:hAnsi="Times New Roman" w:cs="Times New Roman"/>
          <w:color w:val="000000" w:themeColor="text1"/>
        </w:rPr>
        <w:t>.</w:t>
      </w:r>
    </w:p>
    <w:p w:rsidR="00143451" w:rsidRDefault="00143451" w:rsidP="00AE563B">
      <w:pPr>
        <w:jc w:val="both"/>
        <w:rPr>
          <w:rFonts w:ascii="Times New Roman" w:hAnsi="Times New Roman" w:cs="Times New Roman"/>
          <w:color w:val="000000" w:themeColor="text1"/>
        </w:rPr>
      </w:pPr>
      <w:r>
        <w:rPr>
          <w:rFonts w:ascii="Times New Roman" w:hAnsi="Times New Roman" w:cs="Times New Roman"/>
          <w:color w:val="000000" w:themeColor="text1"/>
        </w:rPr>
        <w:t xml:space="preserve">IDEB – Índice de </w:t>
      </w:r>
      <w:r w:rsidRPr="00143451">
        <w:rPr>
          <w:rFonts w:ascii="Times New Roman" w:hAnsi="Times New Roman" w:cs="Times New Roman"/>
          <w:color w:val="000000" w:themeColor="text1"/>
        </w:rPr>
        <w:t xml:space="preserve">Desenvolvimento da Educação Básica, Inep. Disponível em </w:t>
      </w:r>
      <w:r>
        <w:rPr>
          <w:rFonts w:ascii="Times New Roman" w:hAnsi="Times New Roman" w:cs="Times New Roman"/>
          <w:color w:val="000000" w:themeColor="text1"/>
        </w:rPr>
        <w:t>&lt;</w:t>
      </w:r>
      <w:r w:rsidRPr="00143451">
        <w:rPr>
          <w:rFonts w:ascii="Times New Roman" w:hAnsi="Times New Roman" w:cs="Times New Roman"/>
        </w:rPr>
        <w:t>http://ideb.inep.gov.br/resultado/resultado/resultado.seam?cid=428981</w:t>
      </w:r>
      <w:r>
        <w:rPr>
          <w:rFonts w:ascii="Times New Roman" w:hAnsi="Times New Roman" w:cs="Times New Roman"/>
        </w:rPr>
        <w:t>&gt;</w:t>
      </w:r>
      <w:r w:rsidRPr="00143451">
        <w:rPr>
          <w:rFonts w:ascii="Times New Roman" w:hAnsi="Times New Roman" w:cs="Times New Roman"/>
        </w:rPr>
        <w:t xml:space="preserve"> Acesso</w:t>
      </w:r>
      <w:r>
        <w:t xml:space="preserve"> em 6 de setembro de 2018.</w:t>
      </w:r>
    </w:p>
    <w:p w:rsidR="00AE563B" w:rsidRDefault="00AE563B" w:rsidP="00AE563B">
      <w:pPr>
        <w:jc w:val="both"/>
        <w:rPr>
          <w:rFonts w:ascii="Times New Roman" w:hAnsi="Times New Roman" w:cs="Times New Roman"/>
          <w:color w:val="000000" w:themeColor="text1"/>
        </w:rPr>
      </w:pP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lastRenderedPageBreak/>
        <w:t xml:space="preserve">LIMA FILHO, F. das C. Garantia constitucional dos direitos sociais e sua concretização jurisdicional. </w:t>
      </w:r>
      <w:r w:rsidRPr="002D6A73">
        <w:rPr>
          <w:rFonts w:ascii="Times New Roman" w:hAnsi="Times New Roman" w:cs="Times New Roman"/>
          <w:iCs/>
          <w:color w:val="000000" w:themeColor="text1"/>
        </w:rPr>
        <w:t>Revista do TRT da 24ª Região</w:t>
      </w:r>
      <w:r w:rsidRPr="002D6A73">
        <w:rPr>
          <w:rFonts w:ascii="Times New Roman" w:hAnsi="Times New Roman" w:cs="Times New Roman"/>
          <w:i/>
          <w:iCs/>
          <w:color w:val="000000" w:themeColor="text1"/>
        </w:rPr>
        <w:t xml:space="preserve">, </w:t>
      </w:r>
      <w:r w:rsidRPr="002D6A73">
        <w:rPr>
          <w:rFonts w:ascii="Times New Roman" w:hAnsi="Times New Roman" w:cs="Times New Roman"/>
          <w:color w:val="000000" w:themeColor="text1"/>
        </w:rPr>
        <w:t>(11), p. 19-54, 2006.</w:t>
      </w:r>
    </w:p>
    <w:p w:rsidR="00AE563B" w:rsidRDefault="00AE563B" w:rsidP="00AE563B">
      <w:pPr>
        <w:jc w:val="both"/>
        <w:rPr>
          <w:rFonts w:ascii="Times New Roman" w:hAnsi="Times New Roman" w:cs="Times New Roman"/>
          <w:color w:val="000000" w:themeColor="text1"/>
        </w:rPr>
      </w:pP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 xml:space="preserve">MONLEVADE, João Antônio Cabral de. Quem Garante o </w:t>
      </w:r>
      <w:proofErr w:type="spellStart"/>
      <w:r w:rsidRPr="002D6A73">
        <w:rPr>
          <w:rFonts w:ascii="Times New Roman" w:hAnsi="Times New Roman" w:cs="Times New Roman"/>
          <w:color w:val="000000" w:themeColor="text1"/>
        </w:rPr>
        <w:t>Caq</w:t>
      </w:r>
      <w:proofErr w:type="spellEnd"/>
      <w:r w:rsidRPr="002D6A73">
        <w:rPr>
          <w:rFonts w:ascii="Times New Roman" w:hAnsi="Times New Roman" w:cs="Times New Roman"/>
          <w:color w:val="000000" w:themeColor="text1"/>
        </w:rPr>
        <w:t xml:space="preserve"> da Educação Básica Pública? Cadernos de Educação, Brasília, n. 27, p. 175-190, jul./dez. 2014.</w:t>
      </w:r>
    </w:p>
    <w:p w:rsidR="00AE563B" w:rsidRDefault="00AE563B" w:rsidP="00AE563B">
      <w:pPr>
        <w:jc w:val="both"/>
        <w:rPr>
          <w:rFonts w:ascii="Times New Roman" w:hAnsi="Times New Roman" w:cs="Times New Roman"/>
          <w:color w:val="000000" w:themeColor="text1"/>
          <w:shd w:val="clear" w:color="auto" w:fill="FFFFFF"/>
        </w:rPr>
      </w:pPr>
      <w:bookmarkStart w:id="1" w:name="_Hlk523088753"/>
    </w:p>
    <w:p w:rsidR="00CD02FB" w:rsidRPr="002D6A73" w:rsidRDefault="00CD02FB" w:rsidP="00AE563B">
      <w:pPr>
        <w:jc w:val="both"/>
        <w:rPr>
          <w:rFonts w:ascii="Times New Roman" w:hAnsi="Times New Roman" w:cs="Times New Roman"/>
          <w:color w:val="000000" w:themeColor="text1"/>
          <w:shd w:val="clear" w:color="auto" w:fill="FFFFFF"/>
        </w:rPr>
      </w:pPr>
      <w:r w:rsidRPr="002D6A73">
        <w:rPr>
          <w:rFonts w:ascii="Times New Roman" w:hAnsi="Times New Roman" w:cs="Times New Roman"/>
          <w:color w:val="000000" w:themeColor="text1"/>
          <w:shd w:val="clear" w:color="auto" w:fill="FFFFFF"/>
        </w:rPr>
        <w:t>PEDERNEIRAS, M. M. M.; DE GUSMÃO LOPES, J. E.; FERREIRA, J. O. L.; SANTOS, V. M.; RIBEIRO FILHO, J. F.</w:t>
      </w:r>
      <w:bookmarkEnd w:id="1"/>
      <w:r w:rsidRPr="002D6A73">
        <w:rPr>
          <w:rFonts w:ascii="Times New Roman" w:hAnsi="Times New Roman" w:cs="Times New Roman"/>
          <w:color w:val="000000" w:themeColor="text1"/>
          <w:shd w:val="clear" w:color="auto" w:fill="FFFFFF"/>
        </w:rPr>
        <w:t xml:space="preserve"> Marcos Regulatórios Do Controle Interno: Um Estudo Na Ambientação Com O Controle Externo E O Controle Social No Brasil. </w:t>
      </w:r>
      <w:r w:rsidRPr="002D6A73">
        <w:rPr>
          <w:rFonts w:ascii="Times New Roman" w:hAnsi="Times New Roman" w:cs="Times New Roman"/>
          <w:bCs/>
          <w:color w:val="000000" w:themeColor="text1"/>
          <w:shd w:val="clear" w:color="auto" w:fill="FFFFFF"/>
        </w:rPr>
        <w:t xml:space="preserve">BASE – Revista de Administração e Contabilidade da </w:t>
      </w:r>
      <w:proofErr w:type="spellStart"/>
      <w:r w:rsidRPr="002D6A73">
        <w:rPr>
          <w:rFonts w:ascii="Times New Roman" w:hAnsi="Times New Roman" w:cs="Times New Roman"/>
          <w:bCs/>
          <w:color w:val="000000" w:themeColor="text1"/>
          <w:shd w:val="clear" w:color="auto" w:fill="FFFFFF"/>
        </w:rPr>
        <w:t>Unisinos</w:t>
      </w:r>
      <w:proofErr w:type="spellEnd"/>
      <w:r w:rsidRPr="002D6A73">
        <w:rPr>
          <w:rFonts w:ascii="Times New Roman" w:hAnsi="Times New Roman" w:cs="Times New Roman"/>
          <w:color w:val="000000" w:themeColor="text1"/>
          <w:shd w:val="clear" w:color="auto" w:fill="FFFFFF"/>
        </w:rPr>
        <w:t>, 15(1):2-17, janeiro-março 2018.</w:t>
      </w:r>
    </w:p>
    <w:p w:rsidR="00AE563B" w:rsidRDefault="00AE563B" w:rsidP="00AE563B">
      <w:pPr>
        <w:jc w:val="both"/>
        <w:rPr>
          <w:rFonts w:ascii="Times New Roman" w:hAnsi="Times New Roman" w:cs="Times New Roman"/>
          <w:color w:val="000000" w:themeColor="text1"/>
        </w:rPr>
      </w:pP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 xml:space="preserve">PINTO, José Marcelino de Rezende. O </w:t>
      </w:r>
      <w:proofErr w:type="spellStart"/>
      <w:r w:rsidRPr="002D6A73">
        <w:rPr>
          <w:rFonts w:ascii="Times New Roman" w:hAnsi="Times New Roman" w:cs="Times New Roman"/>
          <w:color w:val="000000" w:themeColor="text1"/>
        </w:rPr>
        <w:t>Fundeb</w:t>
      </w:r>
      <w:proofErr w:type="spellEnd"/>
      <w:r w:rsidRPr="002D6A73">
        <w:rPr>
          <w:rFonts w:ascii="Times New Roman" w:hAnsi="Times New Roman" w:cs="Times New Roman"/>
          <w:color w:val="000000" w:themeColor="text1"/>
        </w:rPr>
        <w:t xml:space="preserve"> na Perspectiva do Custo Aluno Qualidade. Em aberto, Brasília, n. 93, v. 28, p. 101-117, jan./jun. 2015.</w:t>
      </w:r>
    </w:p>
    <w:p w:rsidR="00AE563B" w:rsidRDefault="00AE563B" w:rsidP="00AE563B">
      <w:pPr>
        <w:jc w:val="both"/>
        <w:rPr>
          <w:rFonts w:ascii="Times New Roman" w:hAnsi="Times New Roman" w:cs="Times New Roman"/>
          <w:color w:val="000000" w:themeColor="text1"/>
          <w:shd w:val="clear" w:color="auto" w:fill="FFFFFF"/>
        </w:rPr>
      </w:pPr>
    </w:p>
    <w:p w:rsidR="00CD02FB" w:rsidRPr="002D6A73" w:rsidRDefault="00CD02FB" w:rsidP="00AE563B">
      <w:pPr>
        <w:jc w:val="both"/>
        <w:rPr>
          <w:rFonts w:ascii="Times New Roman" w:hAnsi="Times New Roman" w:cs="Times New Roman"/>
          <w:color w:val="000000" w:themeColor="text1"/>
          <w:shd w:val="clear" w:color="auto" w:fill="FFFFFF"/>
        </w:rPr>
      </w:pPr>
      <w:r w:rsidRPr="002D6A73">
        <w:rPr>
          <w:rFonts w:ascii="Times New Roman" w:hAnsi="Times New Roman" w:cs="Times New Roman"/>
          <w:color w:val="000000" w:themeColor="text1"/>
          <w:shd w:val="clear" w:color="auto" w:fill="FFFFFF"/>
        </w:rPr>
        <w:t xml:space="preserve">QUEIROZ, D. B., CAMARA, R. P. B., FREIRE, A. P. F.. CUNHA, M. C. F. A distribuição de recursos do </w:t>
      </w:r>
      <w:proofErr w:type="spellStart"/>
      <w:r w:rsidRPr="002D6A73">
        <w:rPr>
          <w:rFonts w:ascii="Times New Roman" w:hAnsi="Times New Roman" w:cs="Times New Roman"/>
          <w:color w:val="000000" w:themeColor="text1"/>
          <w:shd w:val="clear" w:color="auto" w:fill="FFFFFF"/>
        </w:rPr>
        <w:t>Fundeb</w:t>
      </w:r>
      <w:proofErr w:type="spellEnd"/>
      <w:r w:rsidRPr="002D6A73">
        <w:rPr>
          <w:rFonts w:ascii="Times New Roman" w:hAnsi="Times New Roman" w:cs="Times New Roman"/>
          <w:color w:val="000000" w:themeColor="text1"/>
          <w:shd w:val="clear" w:color="auto" w:fill="FFFFFF"/>
        </w:rPr>
        <w:t xml:space="preserve"> enquanto política social do Governo Federal: Um estudo nos municípios paraibanos. </w:t>
      </w:r>
      <w:r w:rsidRPr="002D6A73">
        <w:rPr>
          <w:rFonts w:ascii="Times New Roman" w:hAnsi="Times New Roman" w:cs="Times New Roman"/>
          <w:iCs/>
          <w:color w:val="000000" w:themeColor="text1"/>
          <w:shd w:val="clear" w:color="auto" w:fill="FFFFFF"/>
        </w:rPr>
        <w:t>Revista Contabilidade, Gestão e Governança</w:t>
      </w:r>
      <w:r w:rsidRPr="002D6A73">
        <w:rPr>
          <w:rFonts w:ascii="Times New Roman" w:hAnsi="Times New Roman" w:cs="Times New Roman"/>
          <w:color w:val="000000" w:themeColor="text1"/>
          <w:shd w:val="clear" w:color="auto" w:fill="FFFFFF"/>
        </w:rPr>
        <w:t>, </w:t>
      </w:r>
      <w:r w:rsidRPr="002D6A73">
        <w:rPr>
          <w:rFonts w:ascii="Times New Roman" w:hAnsi="Times New Roman" w:cs="Times New Roman"/>
          <w:i/>
          <w:iCs/>
          <w:color w:val="000000" w:themeColor="text1"/>
          <w:shd w:val="clear" w:color="auto" w:fill="FFFFFF"/>
        </w:rPr>
        <w:t xml:space="preserve">14 </w:t>
      </w:r>
      <w:r w:rsidRPr="002D6A73">
        <w:rPr>
          <w:rFonts w:ascii="Times New Roman" w:hAnsi="Times New Roman" w:cs="Times New Roman"/>
          <w:color w:val="000000" w:themeColor="text1"/>
          <w:shd w:val="clear" w:color="auto" w:fill="FFFFFF"/>
        </w:rPr>
        <w:t>v. 2, 2011.</w:t>
      </w:r>
    </w:p>
    <w:p w:rsidR="00AE563B" w:rsidRDefault="00AE563B" w:rsidP="00AE563B">
      <w:pPr>
        <w:jc w:val="both"/>
        <w:rPr>
          <w:rFonts w:ascii="Times New Roman" w:hAnsi="Times New Roman" w:cs="Times New Roman"/>
          <w:color w:val="000000" w:themeColor="text1"/>
        </w:rPr>
      </w:pP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QUEIROZ, D. B.; ARAUJO, A. O</w:t>
      </w:r>
      <w:proofErr w:type="gramStart"/>
      <w:r w:rsidRPr="002D6A73">
        <w:rPr>
          <w:rFonts w:ascii="Times New Roman" w:hAnsi="Times New Roman" w:cs="Times New Roman"/>
          <w:color w:val="000000" w:themeColor="text1"/>
        </w:rPr>
        <w:t>.;</w:t>
      </w:r>
      <w:proofErr w:type="gramEnd"/>
      <w:r w:rsidRPr="002D6A73">
        <w:rPr>
          <w:rFonts w:ascii="Times New Roman" w:hAnsi="Times New Roman" w:cs="Times New Roman"/>
          <w:color w:val="000000" w:themeColor="text1"/>
        </w:rPr>
        <w:t xml:space="preserve"> DE MORAIS, L. M. F.; Martins, V. G. Previsão da despesa total com pessoal e encargos sociais a partir das receitas do FUNDEB e do SUS: um estudo nos municípios paraibanos. Revista Universo Contábil, 11, v. 4, 128-146. 2015.</w:t>
      </w:r>
    </w:p>
    <w:p w:rsidR="00AE563B" w:rsidRDefault="00AE563B" w:rsidP="00AE563B">
      <w:pPr>
        <w:jc w:val="both"/>
        <w:rPr>
          <w:rFonts w:ascii="Times New Roman" w:hAnsi="Times New Roman" w:cs="Times New Roman"/>
          <w:color w:val="000000" w:themeColor="text1"/>
          <w:shd w:val="clear" w:color="auto" w:fill="FFFFFF"/>
        </w:rPr>
      </w:pPr>
    </w:p>
    <w:p w:rsidR="00CD02FB" w:rsidRPr="002D6A73" w:rsidRDefault="00CD02FB" w:rsidP="00AE563B">
      <w:pPr>
        <w:jc w:val="both"/>
        <w:rPr>
          <w:rFonts w:ascii="Times New Roman" w:hAnsi="Times New Roman" w:cs="Times New Roman"/>
          <w:color w:val="000000" w:themeColor="text1"/>
          <w:shd w:val="clear" w:color="auto" w:fill="FFFFFF"/>
        </w:rPr>
      </w:pPr>
      <w:r w:rsidRPr="002D6A73">
        <w:rPr>
          <w:rFonts w:ascii="Times New Roman" w:hAnsi="Times New Roman" w:cs="Times New Roman"/>
          <w:color w:val="000000" w:themeColor="text1"/>
          <w:shd w:val="clear" w:color="auto" w:fill="FFFFFF"/>
        </w:rPr>
        <w:t xml:space="preserve">RAMOS, Regina Celia; GIORGI, Cristiano Amaral </w:t>
      </w:r>
      <w:proofErr w:type="spellStart"/>
      <w:r w:rsidRPr="002D6A73">
        <w:rPr>
          <w:rFonts w:ascii="Times New Roman" w:hAnsi="Times New Roman" w:cs="Times New Roman"/>
          <w:color w:val="000000" w:themeColor="text1"/>
          <w:shd w:val="clear" w:color="auto" w:fill="FFFFFF"/>
        </w:rPr>
        <w:t>Garboggini</w:t>
      </w:r>
      <w:proofErr w:type="spellEnd"/>
      <w:r w:rsidRPr="002D6A73">
        <w:rPr>
          <w:rFonts w:ascii="Times New Roman" w:hAnsi="Times New Roman" w:cs="Times New Roman"/>
          <w:color w:val="000000" w:themeColor="text1"/>
          <w:shd w:val="clear" w:color="auto" w:fill="FFFFFF"/>
        </w:rPr>
        <w:t xml:space="preserve"> Di. Do Fundef ao </w:t>
      </w:r>
      <w:proofErr w:type="spellStart"/>
      <w:r w:rsidRPr="002D6A73">
        <w:rPr>
          <w:rFonts w:ascii="Times New Roman" w:hAnsi="Times New Roman" w:cs="Times New Roman"/>
          <w:color w:val="000000" w:themeColor="text1"/>
          <w:shd w:val="clear" w:color="auto" w:fill="FFFFFF"/>
        </w:rPr>
        <w:t>Fundeb</w:t>
      </w:r>
      <w:proofErr w:type="spellEnd"/>
      <w:r w:rsidRPr="002D6A73">
        <w:rPr>
          <w:rFonts w:ascii="Times New Roman" w:hAnsi="Times New Roman" w:cs="Times New Roman"/>
          <w:color w:val="000000" w:themeColor="text1"/>
          <w:shd w:val="clear" w:color="auto" w:fill="FFFFFF"/>
        </w:rPr>
        <w:t>: avaliando o passado para pensar o futuro: um estudo de caso no município de Pirapozinho-SP. </w:t>
      </w:r>
      <w:r w:rsidRPr="002D6A73">
        <w:rPr>
          <w:rFonts w:ascii="Times New Roman" w:hAnsi="Times New Roman" w:cs="Times New Roman"/>
          <w:bCs/>
          <w:color w:val="000000" w:themeColor="text1"/>
          <w:shd w:val="clear" w:color="auto" w:fill="FFFFFF"/>
        </w:rPr>
        <w:t>Ensaio: Avaliação e Políticas Públicas em Educação</w:t>
      </w:r>
      <w:r w:rsidRPr="002D6A73">
        <w:rPr>
          <w:rFonts w:ascii="Times New Roman" w:hAnsi="Times New Roman" w:cs="Times New Roman"/>
          <w:color w:val="000000" w:themeColor="text1"/>
          <w:shd w:val="clear" w:color="auto" w:fill="FFFFFF"/>
        </w:rPr>
        <w:t>, p. 623-650, 2011.</w:t>
      </w:r>
    </w:p>
    <w:p w:rsidR="00AE563B" w:rsidRDefault="00AE563B" w:rsidP="00AE563B">
      <w:pPr>
        <w:jc w:val="both"/>
        <w:rPr>
          <w:rFonts w:ascii="Times New Roman" w:hAnsi="Times New Roman" w:cs="Times New Roman"/>
          <w:color w:val="000000" w:themeColor="text1"/>
        </w:rPr>
      </w:pPr>
    </w:p>
    <w:p w:rsidR="00CD02FB" w:rsidRPr="002D6A73" w:rsidRDefault="00CD02FB" w:rsidP="00AE563B">
      <w:pPr>
        <w:jc w:val="both"/>
        <w:rPr>
          <w:rFonts w:ascii="Times New Roman" w:hAnsi="Times New Roman" w:cs="Times New Roman"/>
          <w:color w:val="000000" w:themeColor="text1"/>
        </w:rPr>
      </w:pPr>
      <w:r w:rsidRPr="002D6A73">
        <w:rPr>
          <w:rFonts w:ascii="Times New Roman" w:hAnsi="Times New Roman" w:cs="Times New Roman"/>
          <w:color w:val="000000" w:themeColor="text1"/>
        </w:rPr>
        <w:t>SAGRES ON LINE. Portal do Tribunal de Contas do Estado da Paraíba. Acesso em: 29 de março de 2018</w:t>
      </w:r>
    </w:p>
    <w:p w:rsidR="00AE563B" w:rsidRDefault="00AE563B" w:rsidP="00AE563B">
      <w:pPr>
        <w:jc w:val="both"/>
        <w:rPr>
          <w:rFonts w:ascii="Times New Roman" w:hAnsi="Times New Roman" w:cs="Times New Roman"/>
          <w:color w:val="000000" w:themeColor="text1"/>
          <w:shd w:val="clear" w:color="auto" w:fill="FFFFFF"/>
        </w:rPr>
      </w:pPr>
    </w:p>
    <w:p w:rsidR="00CD02FB" w:rsidRPr="002D6A73" w:rsidRDefault="00CD02FB" w:rsidP="00AE563B">
      <w:pPr>
        <w:jc w:val="both"/>
        <w:rPr>
          <w:rFonts w:ascii="Times New Roman" w:hAnsi="Times New Roman" w:cs="Times New Roman"/>
          <w:color w:val="000000" w:themeColor="text1"/>
          <w:shd w:val="clear" w:color="auto" w:fill="FFFFFF"/>
        </w:rPr>
      </w:pPr>
      <w:r w:rsidRPr="002D6A73">
        <w:rPr>
          <w:rFonts w:ascii="Times New Roman" w:hAnsi="Times New Roman" w:cs="Times New Roman"/>
          <w:color w:val="000000" w:themeColor="text1"/>
          <w:shd w:val="clear" w:color="auto" w:fill="FFFFFF"/>
        </w:rPr>
        <w:t xml:space="preserve">SILVA, R. M. P. </w:t>
      </w:r>
      <w:proofErr w:type="gramStart"/>
      <w:r w:rsidRPr="002D6A73">
        <w:rPr>
          <w:rFonts w:ascii="Times New Roman" w:hAnsi="Times New Roman" w:cs="Times New Roman"/>
          <w:color w:val="000000" w:themeColor="text1"/>
          <w:shd w:val="clear" w:color="auto" w:fill="FFFFFF"/>
        </w:rPr>
        <w:t>D.</w:t>
      </w:r>
      <w:proofErr w:type="gramEnd"/>
      <w:r w:rsidRPr="002D6A73">
        <w:rPr>
          <w:rFonts w:ascii="Times New Roman" w:hAnsi="Times New Roman" w:cs="Times New Roman"/>
          <w:color w:val="000000" w:themeColor="text1"/>
          <w:shd w:val="clear" w:color="auto" w:fill="FFFFFF"/>
        </w:rPr>
        <w:t>; GONÇALVES, A. D. O.; SANTOS, A. C.; PIRKIEL, E. C. Controle Social: A Atuação Dos Conselhos Municipais Na Região Nordeste. </w:t>
      </w:r>
      <w:r w:rsidRPr="002D6A73">
        <w:rPr>
          <w:rFonts w:ascii="Times New Roman" w:hAnsi="Times New Roman" w:cs="Times New Roman"/>
          <w:bCs/>
          <w:color w:val="000000" w:themeColor="text1"/>
          <w:shd w:val="clear" w:color="auto" w:fill="FFFFFF"/>
        </w:rPr>
        <w:t>Gestão &amp; Regionalidade</w:t>
      </w:r>
      <w:r w:rsidRPr="002D6A73">
        <w:rPr>
          <w:rFonts w:ascii="Times New Roman" w:hAnsi="Times New Roman" w:cs="Times New Roman"/>
          <w:color w:val="000000" w:themeColor="text1"/>
          <w:shd w:val="clear" w:color="auto" w:fill="FFFFFF"/>
        </w:rPr>
        <w:t>, v. 34, n. 101, 2018.</w:t>
      </w:r>
    </w:p>
    <w:p w:rsidR="00AE563B" w:rsidRDefault="00AE563B" w:rsidP="00AE563B">
      <w:pPr>
        <w:jc w:val="both"/>
        <w:rPr>
          <w:rFonts w:ascii="Times New Roman" w:hAnsi="Times New Roman" w:cs="Times New Roman"/>
          <w:color w:val="000000" w:themeColor="text1"/>
          <w:shd w:val="clear" w:color="auto" w:fill="FFFFFF"/>
        </w:rPr>
      </w:pPr>
    </w:p>
    <w:p w:rsidR="00CD02FB" w:rsidRPr="002D6A73" w:rsidRDefault="00CD02FB" w:rsidP="00AE563B">
      <w:pPr>
        <w:jc w:val="both"/>
        <w:rPr>
          <w:rFonts w:ascii="Times New Roman" w:hAnsi="Times New Roman" w:cs="Times New Roman"/>
          <w:color w:val="000000" w:themeColor="text1"/>
          <w:shd w:val="clear" w:color="auto" w:fill="FFFFFF"/>
        </w:rPr>
      </w:pPr>
      <w:r w:rsidRPr="002D6A73">
        <w:rPr>
          <w:rFonts w:ascii="Times New Roman" w:hAnsi="Times New Roman" w:cs="Times New Roman"/>
          <w:color w:val="000000" w:themeColor="text1"/>
          <w:shd w:val="clear" w:color="auto" w:fill="FFFFFF"/>
        </w:rPr>
        <w:t xml:space="preserve">SOUZA, M. L.; ALVES, F. A., SOUZA A. J. P.; CARVALHO, M. R. V. Condições de ensino das escolas municipais brasileiras e o resultado da redistribuição </w:t>
      </w:r>
      <w:proofErr w:type="spellStart"/>
      <w:r w:rsidRPr="002D6A73">
        <w:rPr>
          <w:rFonts w:ascii="Times New Roman" w:hAnsi="Times New Roman" w:cs="Times New Roman"/>
          <w:color w:val="000000" w:themeColor="text1"/>
          <w:shd w:val="clear" w:color="auto" w:fill="FFFFFF"/>
        </w:rPr>
        <w:t>intraestadual</w:t>
      </w:r>
      <w:proofErr w:type="spellEnd"/>
      <w:r w:rsidRPr="002D6A73">
        <w:rPr>
          <w:rFonts w:ascii="Times New Roman" w:hAnsi="Times New Roman" w:cs="Times New Roman"/>
          <w:color w:val="000000" w:themeColor="text1"/>
          <w:shd w:val="clear" w:color="auto" w:fill="FFFFFF"/>
        </w:rPr>
        <w:t xml:space="preserve"> de recursos do </w:t>
      </w:r>
      <w:proofErr w:type="spellStart"/>
      <w:r w:rsidRPr="002D6A73">
        <w:rPr>
          <w:rFonts w:ascii="Times New Roman" w:hAnsi="Times New Roman" w:cs="Times New Roman"/>
          <w:color w:val="000000" w:themeColor="text1"/>
          <w:shd w:val="clear" w:color="auto" w:fill="FFFFFF"/>
        </w:rPr>
        <w:t>Fundeb</w:t>
      </w:r>
      <w:proofErr w:type="spellEnd"/>
      <w:r w:rsidRPr="002D6A73">
        <w:rPr>
          <w:rFonts w:ascii="Times New Roman" w:hAnsi="Times New Roman" w:cs="Times New Roman"/>
          <w:color w:val="000000" w:themeColor="text1"/>
          <w:shd w:val="clear" w:color="auto" w:fill="FFFFFF"/>
        </w:rPr>
        <w:t>. </w:t>
      </w:r>
      <w:r w:rsidRPr="002D6A73">
        <w:rPr>
          <w:rFonts w:ascii="Times New Roman" w:hAnsi="Times New Roman" w:cs="Times New Roman"/>
          <w:iCs/>
          <w:color w:val="000000" w:themeColor="text1"/>
          <w:shd w:val="clear" w:color="auto" w:fill="FFFFFF"/>
        </w:rPr>
        <w:t>Em Aberto</w:t>
      </w:r>
      <w:r w:rsidRPr="002D6A73">
        <w:rPr>
          <w:rFonts w:ascii="Times New Roman" w:hAnsi="Times New Roman" w:cs="Times New Roman"/>
          <w:color w:val="000000" w:themeColor="text1"/>
          <w:shd w:val="clear" w:color="auto" w:fill="FFFFFF"/>
        </w:rPr>
        <w:t>, </w:t>
      </w:r>
      <w:r w:rsidRPr="002D6A73">
        <w:rPr>
          <w:rFonts w:ascii="Times New Roman" w:hAnsi="Times New Roman" w:cs="Times New Roman"/>
          <w:i/>
          <w:iCs/>
          <w:color w:val="000000" w:themeColor="text1"/>
          <w:shd w:val="clear" w:color="auto" w:fill="FFFFFF"/>
        </w:rPr>
        <w:t>28, V.</w:t>
      </w:r>
      <w:r w:rsidRPr="002D6A73">
        <w:rPr>
          <w:rFonts w:ascii="Times New Roman" w:hAnsi="Times New Roman" w:cs="Times New Roman"/>
          <w:color w:val="000000" w:themeColor="text1"/>
          <w:shd w:val="clear" w:color="auto" w:fill="FFFFFF"/>
        </w:rPr>
        <w:t xml:space="preserve"> 93, 2015.</w:t>
      </w:r>
    </w:p>
    <w:p w:rsidR="00AE563B" w:rsidRDefault="00AE563B" w:rsidP="00AE563B">
      <w:pPr>
        <w:jc w:val="both"/>
        <w:rPr>
          <w:rFonts w:ascii="Times New Roman" w:hAnsi="Times New Roman" w:cs="Times New Roman"/>
          <w:color w:val="000000" w:themeColor="text1"/>
          <w:shd w:val="clear" w:color="auto" w:fill="FFFFFF"/>
        </w:rPr>
      </w:pPr>
    </w:p>
    <w:p w:rsidR="00CD02FB" w:rsidRPr="002D6A73" w:rsidRDefault="00CD02FB" w:rsidP="00AE563B">
      <w:pPr>
        <w:jc w:val="both"/>
        <w:rPr>
          <w:rFonts w:ascii="Times New Roman" w:hAnsi="Times New Roman" w:cs="Times New Roman"/>
          <w:color w:val="000000" w:themeColor="text1"/>
          <w:shd w:val="clear" w:color="auto" w:fill="FFFFFF"/>
        </w:rPr>
      </w:pPr>
      <w:r w:rsidRPr="002D6A73">
        <w:rPr>
          <w:rFonts w:ascii="Times New Roman" w:hAnsi="Times New Roman" w:cs="Times New Roman"/>
          <w:color w:val="000000" w:themeColor="text1"/>
          <w:shd w:val="clear" w:color="auto" w:fill="FFFFFF"/>
        </w:rPr>
        <w:t xml:space="preserve">TAPOROSKY, Barbara Cristina </w:t>
      </w:r>
      <w:proofErr w:type="spellStart"/>
      <w:r w:rsidRPr="002D6A73">
        <w:rPr>
          <w:rFonts w:ascii="Times New Roman" w:hAnsi="Times New Roman" w:cs="Times New Roman"/>
          <w:color w:val="000000" w:themeColor="text1"/>
          <w:shd w:val="clear" w:color="auto" w:fill="FFFFFF"/>
        </w:rPr>
        <w:t>Hanauer</w:t>
      </w:r>
      <w:proofErr w:type="spellEnd"/>
      <w:r w:rsidRPr="002D6A73">
        <w:rPr>
          <w:rFonts w:ascii="Times New Roman" w:hAnsi="Times New Roman" w:cs="Times New Roman"/>
          <w:color w:val="000000" w:themeColor="text1"/>
          <w:shd w:val="clear" w:color="auto" w:fill="FFFFFF"/>
        </w:rPr>
        <w:t xml:space="preserve">. O valor anual mínimo por aluno do FUNDEB, o </w:t>
      </w:r>
      <w:proofErr w:type="spellStart"/>
      <w:r w:rsidRPr="002D6A73">
        <w:rPr>
          <w:rFonts w:ascii="Times New Roman" w:hAnsi="Times New Roman" w:cs="Times New Roman"/>
          <w:color w:val="000000" w:themeColor="text1"/>
          <w:shd w:val="clear" w:color="auto" w:fill="FFFFFF"/>
        </w:rPr>
        <w:t>CAQi</w:t>
      </w:r>
      <w:proofErr w:type="spellEnd"/>
      <w:r w:rsidRPr="002D6A73">
        <w:rPr>
          <w:rFonts w:ascii="Times New Roman" w:hAnsi="Times New Roman" w:cs="Times New Roman"/>
          <w:color w:val="000000" w:themeColor="text1"/>
          <w:shd w:val="clear" w:color="auto" w:fill="FFFFFF"/>
        </w:rPr>
        <w:t xml:space="preserve"> e a reserva do possível. </w:t>
      </w:r>
      <w:r w:rsidRPr="002D6A73" w:rsidDel="0079102A">
        <w:rPr>
          <w:rFonts w:ascii="Times New Roman" w:hAnsi="Times New Roman" w:cs="Times New Roman"/>
          <w:color w:val="000000" w:themeColor="text1"/>
          <w:shd w:val="clear" w:color="auto" w:fill="FFFFFF"/>
        </w:rPr>
        <w:t xml:space="preserve"> </w:t>
      </w:r>
      <w:proofErr w:type="spellStart"/>
      <w:r w:rsidRPr="002D6A73">
        <w:rPr>
          <w:rFonts w:ascii="Times New Roman" w:hAnsi="Times New Roman" w:cs="Times New Roman"/>
          <w:color w:val="000000" w:themeColor="text1"/>
          <w:shd w:val="clear" w:color="auto" w:fill="FFFFFF"/>
        </w:rPr>
        <w:t>Fineduca</w:t>
      </w:r>
      <w:proofErr w:type="spellEnd"/>
      <w:r w:rsidRPr="002D6A73">
        <w:rPr>
          <w:rFonts w:ascii="Times New Roman" w:hAnsi="Times New Roman" w:cs="Times New Roman"/>
          <w:color w:val="000000" w:themeColor="text1"/>
          <w:shd w:val="clear" w:color="auto" w:fill="FFFFFF"/>
        </w:rPr>
        <w:t xml:space="preserve"> </w:t>
      </w:r>
      <w:r w:rsidRPr="002D6A73">
        <w:rPr>
          <w:rFonts w:ascii="Times New Roman" w:hAnsi="Times New Roman" w:cs="Times New Roman" w:hint="eastAsia"/>
          <w:color w:val="000000" w:themeColor="text1"/>
          <w:shd w:val="clear" w:color="auto" w:fill="FFFFFF"/>
        </w:rPr>
        <w:t>–</w:t>
      </w:r>
      <w:r w:rsidRPr="002D6A73">
        <w:rPr>
          <w:rFonts w:ascii="Times New Roman" w:hAnsi="Times New Roman" w:cs="Times New Roman"/>
          <w:color w:val="000000" w:themeColor="text1"/>
          <w:shd w:val="clear" w:color="auto" w:fill="FFFFFF"/>
        </w:rPr>
        <w:t xml:space="preserve"> Revista de Financiamento da Educa</w:t>
      </w:r>
      <w:r w:rsidRPr="002D6A73">
        <w:rPr>
          <w:rFonts w:ascii="Times New Roman" w:hAnsi="Times New Roman" w:cs="Times New Roman" w:hint="eastAsia"/>
          <w:color w:val="000000" w:themeColor="text1"/>
          <w:shd w:val="clear" w:color="auto" w:fill="FFFFFF"/>
        </w:rPr>
        <w:t>çã</w:t>
      </w:r>
      <w:r w:rsidRPr="002D6A73">
        <w:rPr>
          <w:rFonts w:ascii="Times New Roman" w:hAnsi="Times New Roman" w:cs="Times New Roman"/>
          <w:color w:val="000000" w:themeColor="text1"/>
          <w:shd w:val="clear" w:color="auto" w:fill="FFFFFF"/>
        </w:rPr>
        <w:t>o, Porto Alegre, v. 6, n. 6, 201</w:t>
      </w:r>
      <w:r w:rsidR="00AD2D73" w:rsidRPr="002D6A73">
        <w:rPr>
          <w:rFonts w:ascii="Times New Roman" w:hAnsi="Times New Roman" w:cs="Times New Roman"/>
          <w:color w:val="000000" w:themeColor="text1"/>
          <w:shd w:val="clear" w:color="auto" w:fill="FFFFFF"/>
        </w:rPr>
        <w:t>6</w:t>
      </w:r>
      <w:r w:rsidRPr="002D6A73">
        <w:rPr>
          <w:rFonts w:ascii="Times New Roman" w:hAnsi="Times New Roman" w:cs="Times New Roman"/>
          <w:color w:val="000000" w:themeColor="text1"/>
          <w:shd w:val="clear" w:color="auto" w:fill="FFFFFF"/>
        </w:rPr>
        <w:t>.</w:t>
      </w:r>
    </w:p>
    <w:p w:rsidR="00AE563B" w:rsidRDefault="00AE563B" w:rsidP="00AE563B">
      <w:pPr>
        <w:jc w:val="both"/>
        <w:rPr>
          <w:rStyle w:val="fontstyle01"/>
          <w:rFonts w:ascii="Times New Roman" w:hAnsi="Times New Roman" w:cs="Times New Roman"/>
          <w:color w:val="000000" w:themeColor="text1"/>
        </w:rPr>
      </w:pPr>
    </w:p>
    <w:p w:rsidR="0076364E" w:rsidRPr="002D6A73" w:rsidRDefault="00CD02FB" w:rsidP="00AE563B">
      <w:pPr>
        <w:jc w:val="both"/>
        <w:rPr>
          <w:rStyle w:val="fontstyle01"/>
          <w:rFonts w:ascii="Times New Roman" w:hAnsi="Times New Roman" w:cs="Times New Roman"/>
          <w:color w:val="000000" w:themeColor="text1"/>
        </w:rPr>
      </w:pPr>
      <w:r w:rsidRPr="002D6A73">
        <w:rPr>
          <w:rStyle w:val="fontstyle01"/>
          <w:rFonts w:ascii="Times New Roman" w:hAnsi="Times New Roman" w:cs="Times New Roman"/>
          <w:color w:val="000000" w:themeColor="text1"/>
        </w:rPr>
        <w:t xml:space="preserve">TOMASEVSKI, </w:t>
      </w:r>
      <w:proofErr w:type="spellStart"/>
      <w:r w:rsidRPr="002D6A73">
        <w:rPr>
          <w:rStyle w:val="fontstyle01"/>
          <w:rFonts w:ascii="Times New Roman" w:hAnsi="Times New Roman" w:cs="Times New Roman"/>
          <w:color w:val="000000" w:themeColor="text1"/>
        </w:rPr>
        <w:t>Katarina</w:t>
      </w:r>
      <w:proofErr w:type="spellEnd"/>
      <w:r w:rsidRPr="002D6A73">
        <w:rPr>
          <w:rStyle w:val="fontstyle01"/>
          <w:rFonts w:ascii="Times New Roman" w:hAnsi="Times New Roman" w:cs="Times New Roman"/>
          <w:color w:val="000000" w:themeColor="text1"/>
        </w:rPr>
        <w:t xml:space="preserve">. </w:t>
      </w:r>
      <w:proofErr w:type="spellStart"/>
      <w:r w:rsidRPr="002D6A73">
        <w:rPr>
          <w:rStyle w:val="fontstyle21"/>
          <w:rFonts w:ascii="Times New Roman" w:hAnsi="Times New Roman" w:cs="Times New Roman"/>
          <w:b w:val="0"/>
          <w:color w:val="000000" w:themeColor="text1"/>
        </w:rPr>
        <w:t>Human</w:t>
      </w:r>
      <w:proofErr w:type="spellEnd"/>
      <w:r w:rsidRPr="002D6A73">
        <w:rPr>
          <w:rStyle w:val="fontstyle21"/>
          <w:rFonts w:ascii="Times New Roman" w:hAnsi="Times New Roman" w:cs="Times New Roman"/>
          <w:b w:val="0"/>
          <w:color w:val="000000" w:themeColor="text1"/>
        </w:rPr>
        <w:t xml:space="preserve"> </w:t>
      </w:r>
      <w:proofErr w:type="spellStart"/>
      <w:r w:rsidRPr="002D6A73">
        <w:rPr>
          <w:rStyle w:val="fontstyle21"/>
          <w:rFonts w:ascii="Times New Roman" w:hAnsi="Times New Roman" w:cs="Times New Roman"/>
          <w:b w:val="0"/>
          <w:color w:val="000000" w:themeColor="text1"/>
        </w:rPr>
        <w:t>Rigths</w:t>
      </w:r>
      <w:proofErr w:type="spellEnd"/>
      <w:r w:rsidRPr="002D6A73">
        <w:rPr>
          <w:rStyle w:val="fontstyle21"/>
          <w:rFonts w:ascii="Times New Roman" w:hAnsi="Times New Roman" w:cs="Times New Roman"/>
          <w:b w:val="0"/>
          <w:color w:val="000000" w:themeColor="text1"/>
        </w:rPr>
        <w:t xml:space="preserve"> </w:t>
      </w:r>
      <w:proofErr w:type="spellStart"/>
      <w:r w:rsidRPr="002D6A73">
        <w:rPr>
          <w:rStyle w:val="fontstyle21"/>
          <w:rFonts w:ascii="Times New Roman" w:hAnsi="Times New Roman" w:cs="Times New Roman"/>
          <w:b w:val="0"/>
          <w:color w:val="000000" w:themeColor="text1"/>
        </w:rPr>
        <w:t>Obligations</w:t>
      </w:r>
      <w:proofErr w:type="spellEnd"/>
      <w:r w:rsidRPr="002D6A73">
        <w:rPr>
          <w:rStyle w:val="fontstyle21"/>
          <w:rFonts w:ascii="Times New Roman" w:hAnsi="Times New Roman" w:cs="Times New Roman"/>
          <w:b w:val="0"/>
          <w:color w:val="000000" w:themeColor="text1"/>
        </w:rPr>
        <w:t xml:space="preserve"> in </w:t>
      </w:r>
      <w:proofErr w:type="spellStart"/>
      <w:r w:rsidRPr="002D6A73">
        <w:rPr>
          <w:rStyle w:val="fontstyle21"/>
          <w:rFonts w:ascii="Times New Roman" w:hAnsi="Times New Roman" w:cs="Times New Roman"/>
          <w:b w:val="0"/>
          <w:color w:val="000000" w:themeColor="text1"/>
        </w:rPr>
        <w:t>Education</w:t>
      </w:r>
      <w:proofErr w:type="spellEnd"/>
      <w:r w:rsidRPr="002D6A73">
        <w:rPr>
          <w:rStyle w:val="fontstyle01"/>
          <w:rFonts w:ascii="Times New Roman" w:hAnsi="Times New Roman" w:cs="Times New Roman"/>
          <w:color w:val="000000" w:themeColor="text1"/>
        </w:rPr>
        <w:t xml:space="preserve">: </w:t>
      </w:r>
      <w:proofErr w:type="spellStart"/>
      <w:r w:rsidRPr="002D6A73">
        <w:rPr>
          <w:rStyle w:val="fontstyle01"/>
          <w:rFonts w:ascii="Times New Roman" w:hAnsi="Times New Roman" w:cs="Times New Roman"/>
          <w:color w:val="000000" w:themeColor="text1"/>
        </w:rPr>
        <w:t>the</w:t>
      </w:r>
      <w:proofErr w:type="spellEnd"/>
      <w:r w:rsidRPr="002D6A73">
        <w:rPr>
          <w:rStyle w:val="fontstyle01"/>
          <w:rFonts w:ascii="Times New Roman" w:hAnsi="Times New Roman" w:cs="Times New Roman"/>
          <w:color w:val="000000" w:themeColor="text1"/>
        </w:rPr>
        <w:t xml:space="preserve"> 4-A </w:t>
      </w:r>
      <w:proofErr w:type="spellStart"/>
      <w:r w:rsidRPr="002D6A73">
        <w:rPr>
          <w:rStyle w:val="fontstyle01"/>
          <w:rFonts w:ascii="Times New Roman" w:hAnsi="Times New Roman" w:cs="Times New Roman"/>
          <w:color w:val="000000" w:themeColor="text1"/>
        </w:rPr>
        <w:t>scheme</w:t>
      </w:r>
      <w:proofErr w:type="spellEnd"/>
      <w:r w:rsidRPr="002D6A73">
        <w:rPr>
          <w:rStyle w:val="fontstyle01"/>
          <w:rFonts w:ascii="Times New Roman" w:hAnsi="Times New Roman" w:cs="Times New Roman"/>
          <w:color w:val="000000" w:themeColor="text1"/>
        </w:rPr>
        <w:t xml:space="preserve">. Nijmegen: </w:t>
      </w:r>
    </w:p>
    <w:p w:rsidR="0076364E" w:rsidRPr="002D6A73" w:rsidRDefault="0076364E" w:rsidP="00AE563B">
      <w:pPr>
        <w:jc w:val="both"/>
        <w:rPr>
          <w:rStyle w:val="fontstyle01"/>
          <w:rFonts w:ascii="Times New Roman" w:hAnsi="Times New Roman" w:cs="Times New Roman"/>
          <w:color w:val="000000" w:themeColor="text1"/>
        </w:rPr>
      </w:pPr>
      <w:r w:rsidRPr="002D6A73">
        <w:rPr>
          <w:rStyle w:val="fontstyle01"/>
          <w:rFonts w:ascii="Times New Roman" w:hAnsi="Times New Roman" w:cs="Times New Roman"/>
          <w:color w:val="000000" w:themeColor="text1"/>
        </w:rPr>
        <w:t xml:space="preserve">Wolf Legal </w:t>
      </w:r>
      <w:proofErr w:type="spellStart"/>
      <w:r w:rsidRPr="002D6A73">
        <w:rPr>
          <w:rStyle w:val="fontstyle01"/>
          <w:rFonts w:ascii="Times New Roman" w:hAnsi="Times New Roman" w:cs="Times New Roman"/>
          <w:color w:val="000000" w:themeColor="text1"/>
        </w:rPr>
        <w:t>Publishers</w:t>
      </w:r>
      <w:proofErr w:type="spellEnd"/>
      <w:r w:rsidRPr="002D6A73">
        <w:rPr>
          <w:rStyle w:val="fontstyle01"/>
          <w:rFonts w:ascii="Times New Roman" w:hAnsi="Times New Roman" w:cs="Times New Roman"/>
          <w:color w:val="000000" w:themeColor="text1"/>
        </w:rPr>
        <w:t>, 2006.</w:t>
      </w:r>
    </w:p>
    <w:p w:rsidR="00AE563B" w:rsidRDefault="00AE563B" w:rsidP="00AE563B">
      <w:pPr>
        <w:jc w:val="both"/>
        <w:rPr>
          <w:rStyle w:val="fontstyle01"/>
          <w:rFonts w:ascii="Times New Roman" w:hAnsi="Times New Roman" w:cs="Times New Roman"/>
          <w:color w:val="000000" w:themeColor="text1"/>
        </w:rPr>
      </w:pPr>
    </w:p>
    <w:p w:rsidR="0076364E" w:rsidRPr="002D6A73" w:rsidRDefault="0076364E" w:rsidP="00AE563B">
      <w:pPr>
        <w:jc w:val="both"/>
        <w:rPr>
          <w:rFonts w:ascii="Times New Roman" w:hAnsi="Times New Roman" w:cs="Times New Roman"/>
          <w:color w:val="000000" w:themeColor="text1"/>
        </w:rPr>
      </w:pPr>
      <w:r w:rsidRPr="002D6A73">
        <w:rPr>
          <w:rStyle w:val="fontstyle01"/>
          <w:rFonts w:ascii="Times New Roman" w:hAnsi="Times New Roman" w:cs="Times New Roman"/>
          <w:color w:val="000000" w:themeColor="text1"/>
        </w:rPr>
        <w:t xml:space="preserve">UNIÃO, A. Jornal do Governo do estado da Paraíba. </w:t>
      </w:r>
      <w:r w:rsidR="00B83F23">
        <w:rPr>
          <w:rStyle w:val="fontstyle01"/>
          <w:rFonts w:ascii="Times New Roman" w:hAnsi="Times New Roman" w:cs="Times New Roman"/>
          <w:color w:val="000000" w:themeColor="text1"/>
        </w:rPr>
        <w:t xml:space="preserve">Disponível em </w:t>
      </w:r>
      <w:r w:rsidR="00F33354">
        <w:rPr>
          <w:rStyle w:val="fontstyle01"/>
          <w:rFonts w:ascii="Times New Roman" w:hAnsi="Times New Roman" w:cs="Times New Roman"/>
          <w:color w:val="000000" w:themeColor="text1"/>
        </w:rPr>
        <w:t>&lt;</w:t>
      </w:r>
      <w:r w:rsidRPr="00F33354">
        <w:t>https://zeoserver.pb.gov.br/jornalauniao/auniao2/noticias/caderno_paraiba/governo-avalia-resultados-do-2018soma-2013-pacto-pela-aprendizagem-na-pb2019</w:t>
      </w:r>
      <w:r w:rsidRPr="002D6A73">
        <w:t xml:space="preserve">&gt;. </w:t>
      </w:r>
      <w:r w:rsidRPr="002D6A73">
        <w:rPr>
          <w:rFonts w:ascii="Times New Roman" w:hAnsi="Times New Roman" w:cs="Times New Roman"/>
          <w:color w:val="000000" w:themeColor="text1"/>
        </w:rPr>
        <w:t>Acesso em: 6 de setembro de 2018</w:t>
      </w:r>
    </w:p>
    <w:p w:rsidR="00A5075F" w:rsidRPr="002D6A73" w:rsidRDefault="00CD02FB" w:rsidP="00AE563B">
      <w:pPr>
        <w:pStyle w:val="PargrafodaLista"/>
        <w:spacing w:line="240" w:lineRule="auto"/>
        <w:ind w:left="0"/>
        <w:rPr>
          <w:rFonts w:ascii="Times New Roman" w:hAnsi="Times New Roman" w:cs="Times New Roman"/>
        </w:rPr>
      </w:pPr>
      <w:r w:rsidRPr="002D6A73">
        <w:rPr>
          <w:rFonts w:ascii="Times New Roman" w:hAnsi="Times New Roman" w:cs="Times New Roman"/>
          <w:color w:val="000000" w:themeColor="text1"/>
          <w:sz w:val="24"/>
          <w:szCs w:val="24"/>
          <w:lang w:eastAsia="pt-BR"/>
        </w:rPr>
        <w:lastRenderedPageBreak/>
        <w:t>YIN, R. K. Estudo de caso: planejamento e métodos. 2.ed. Porto Alegre: Bookman, 2001.</w:t>
      </w:r>
    </w:p>
    <w:sectPr w:rsidR="00A5075F" w:rsidRPr="002D6A73" w:rsidSect="001D7121">
      <w:footerReference w:type="default" r:id="rId13"/>
      <w:footerReference w:type="first" r:id="rId14"/>
      <w:pgSz w:w="11906" w:h="16838"/>
      <w:pgMar w:top="1701" w:right="1418" w:bottom="1418"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601" w:rsidRDefault="005E0601" w:rsidP="007E2380">
      <w:r>
        <w:separator/>
      </w:r>
    </w:p>
  </w:endnote>
  <w:endnote w:type="continuationSeparator" w:id="0">
    <w:p w:rsidR="005E0601" w:rsidRDefault="005E0601" w:rsidP="007E2380">
      <w:r>
        <w:continuationSeparator/>
      </w:r>
    </w:p>
  </w:endnote>
  <w:endnote w:id="1">
    <w:p w:rsidR="00B83F23" w:rsidRDefault="00B83F23" w:rsidP="00EA0B07">
      <w:pPr>
        <w:pStyle w:val="Textodenotadefim"/>
        <w:jc w:val="right"/>
      </w:pPr>
      <w:r>
        <w:rPr>
          <w:rStyle w:val="Refdenotadefim"/>
        </w:rPr>
        <w:endnoteRef/>
      </w:r>
      <w:r>
        <w:t xml:space="preserve"> 15</w:t>
      </w:r>
    </w:p>
    <w:p w:rsidR="00B83F23" w:rsidRDefault="00B83F23" w:rsidP="00EA0B07">
      <w:pPr>
        <w:pStyle w:val="Textodenotadefim"/>
        <w:jc w:val="righ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ookAntiqua">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33410"/>
      <w:docPartObj>
        <w:docPartGallery w:val="Page Numbers (Bottom of Page)"/>
        <w:docPartUnique/>
      </w:docPartObj>
    </w:sdtPr>
    <w:sdtEndPr/>
    <w:sdtContent>
      <w:p w:rsidR="00B83F23" w:rsidRDefault="00B83F23">
        <w:pPr>
          <w:pStyle w:val="Rodap"/>
          <w:jc w:val="right"/>
        </w:pPr>
        <w:r>
          <w:fldChar w:fldCharType="begin"/>
        </w:r>
        <w:r>
          <w:instrText>PAGE   \* MERGEFORMAT</w:instrText>
        </w:r>
        <w:r>
          <w:fldChar w:fldCharType="separate"/>
        </w:r>
        <w:r w:rsidR="00AE563B">
          <w:rPr>
            <w:noProof/>
          </w:rPr>
          <w:t>3</w:t>
        </w:r>
        <w:r>
          <w:fldChar w:fldCharType="end"/>
        </w:r>
      </w:p>
    </w:sdtContent>
  </w:sdt>
  <w:p w:rsidR="00B83F23" w:rsidRDefault="00B83F2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23" w:rsidRDefault="00B83F23" w:rsidP="0012625E">
    <w:pPr>
      <w:pStyle w:val="Rodap"/>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601" w:rsidRDefault="005E0601" w:rsidP="007E2380">
      <w:r>
        <w:separator/>
      </w:r>
    </w:p>
  </w:footnote>
  <w:footnote w:type="continuationSeparator" w:id="0">
    <w:p w:rsidR="005E0601" w:rsidRDefault="005E0601" w:rsidP="007E2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C44"/>
    <w:multiLevelType w:val="hybridMultilevel"/>
    <w:tmpl w:val="7B68D8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FE067F3"/>
    <w:multiLevelType w:val="hybridMultilevel"/>
    <w:tmpl w:val="5D98FC28"/>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2">
    <w:nsid w:val="36D244FB"/>
    <w:multiLevelType w:val="hybridMultilevel"/>
    <w:tmpl w:val="46E8BAC6"/>
    <w:lvl w:ilvl="0" w:tplc="04160001">
      <w:start w:val="1"/>
      <w:numFmt w:val="bullet"/>
      <w:lvlText w:val=""/>
      <w:lvlJc w:val="left"/>
      <w:pPr>
        <w:ind w:left="2194" w:hanging="360"/>
      </w:pPr>
      <w:rPr>
        <w:rFonts w:ascii="Symbol" w:hAnsi="Symbol" w:hint="default"/>
      </w:rPr>
    </w:lvl>
    <w:lvl w:ilvl="1" w:tplc="04160003" w:tentative="1">
      <w:start w:val="1"/>
      <w:numFmt w:val="bullet"/>
      <w:lvlText w:val="o"/>
      <w:lvlJc w:val="left"/>
      <w:pPr>
        <w:ind w:left="2914" w:hanging="360"/>
      </w:pPr>
      <w:rPr>
        <w:rFonts w:ascii="Courier New" w:hAnsi="Courier New" w:cs="Courier New" w:hint="default"/>
      </w:rPr>
    </w:lvl>
    <w:lvl w:ilvl="2" w:tplc="04160005" w:tentative="1">
      <w:start w:val="1"/>
      <w:numFmt w:val="bullet"/>
      <w:lvlText w:val=""/>
      <w:lvlJc w:val="left"/>
      <w:pPr>
        <w:ind w:left="3634" w:hanging="360"/>
      </w:pPr>
      <w:rPr>
        <w:rFonts w:ascii="Wingdings" w:hAnsi="Wingdings" w:hint="default"/>
      </w:rPr>
    </w:lvl>
    <w:lvl w:ilvl="3" w:tplc="04160001" w:tentative="1">
      <w:start w:val="1"/>
      <w:numFmt w:val="bullet"/>
      <w:lvlText w:val=""/>
      <w:lvlJc w:val="left"/>
      <w:pPr>
        <w:ind w:left="4354" w:hanging="360"/>
      </w:pPr>
      <w:rPr>
        <w:rFonts w:ascii="Symbol" w:hAnsi="Symbol" w:hint="default"/>
      </w:rPr>
    </w:lvl>
    <w:lvl w:ilvl="4" w:tplc="04160003" w:tentative="1">
      <w:start w:val="1"/>
      <w:numFmt w:val="bullet"/>
      <w:lvlText w:val="o"/>
      <w:lvlJc w:val="left"/>
      <w:pPr>
        <w:ind w:left="5074" w:hanging="360"/>
      </w:pPr>
      <w:rPr>
        <w:rFonts w:ascii="Courier New" w:hAnsi="Courier New" w:cs="Courier New" w:hint="default"/>
      </w:rPr>
    </w:lvl>
    <w:lvl w:ilvl="5" w:tplc="04160005" w:tentative="1">
      <w:start w:val="1"/>
      <w:numFmt w:val="bullet"/>
      <w:lvlText w:val=""/>
      <w:lvlJc w:val="left"/>
      <w:pPr>
        <w:ind w:left="5794" w:hanging="360"/>
      </w:pPr>
      <w:rPr>
        <w:rFonts w:ascii="Wingdings" w:hAnsi="Wingdings" w:hint="default"/>
      </w:rPr>
    </w:lvl>
    <w:lvl w:ilvl="6" w:tplc="04160001" w:tentative="1">
      <w:start w:val="1"/>
      <w:numFmt w:val="bullet"/>
      <w:lvlText w:val=""/>
      <w:lvlJc w:val="left"/>
      <w:pPr>
        <w:ind w:left="6514" w:hanging="360"/>
      </w:pPr>
      <w:rPr>
        <w:rFonts w:ascii="Symbol" w:hAnsi="Symbol" w:hint="default"/>
      </w:rPr>
    </w:lvl>
    <w:lvl w:ilvl="7" w:tplc="04160003" w:tentative="1">
      <w:start w:val="1"/>
      <w:numFmt w:val="bullet"/>
      <w:lvlText w:val="o"/>
      <w:lvlJc w:val="left"/>
      <w:pPr>
        <w:ind w:left="7234" w:hanging="360"/>
      </w:pPr>
      <w:rPr>
        <w:rFonts w:ascii="Courier New" w:hAnsi="Courier New" w:cs="Courier New" w:hint="default"/>
      </w:rPr>
    </w:lvl>
    <w:lvl w:ilvl="8" w:tplc="04160005" w:tentative="1">
      <w:start w:val="1"/>
      <w:numFmt w:val="bullet"/>
      <w:lvlText w:val=""/>
      <w:lvlJc w:val="left"/>
      <w:pPr>
        <w:ind w:left="7954" w:hanging="360"/>
      </w:pPr>
      <w:rPr>
        <w:rFonts w:ascii="Wingdings" w:hAnsi="Wingdings" w:hint="default"/>
      </w:rPr>
    </w:lvl>
  </w:abstractNum>
  <w:abstractNum w:abstractNumId="3">
    <w:nsid w:val="3F8C0FB3"/>
    <w:multiLevelType w:val="hybridMultilevel"/>
    <w:tmpl w:val="8D3A95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6647451"/>
    <w:multiLevelType w:val="hybridMultilevel"/>
    <w:tmpl w:val="547EC24C"/>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5">
    <w:nsid w:val="5F701B0A"/>
    <w:multiLevelType w:val="hybridMultilevel"/>
    <w:tmpl w:val="E5441CD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BE"/>
    <w:rsid w:val="00000D8C"/>
    <w:rsid w:val="00001EB9"/>
    <w:rsid w:val="00010A9C"/>
    <w:rsid w:val="0001613C"/>
    <w:rsid w:val="00016E19"/>
    <w:rsid w:val="00020D8B"/>
    <w:rsid w:val="0002687F"/>
    <w:rsid w:val="000653BE"/>
    <w:rsid w:val="00065D4F"/>
    <w:rsid w:val="00073DBA"/>
    <w:rsid w:val="00077984"/>
    <w:rsid w:val="000817F2"/>
    <w:rsid w:val="0008460C"/>
    <w:rsid w:val="00084F84"/>
    <w:rsid w:val="000927B8"/>
    <w:rsid w:val="00094C2C"/>
    <w:rsid w:val="00096632"/>
    <w:rsid w:val="000A240F"/>
    <w:rsid w:val="000A4B3C"/>
    <w:rsid w:val="000B3868"/>
    <w:rsid w:val="000B6064"/>
    <w:rsid w:val="000C52CE"/>
    <w:rsid w:val="000E0C08"/>
    <w:rsid w:val="000E31BA"/>
    <w:rsid w:val="000F70AB"/>
    <w:rsid w:val="001011B6"/>
    <w:rsid w:val="00103E21"/>
    <w:rsid w:val="0010747F"/>
    <w:rsid w:val="00112BAC"/>
    <w:rsid w:val="0011419C"/>
    <w:rsid w:val="00123594"/>
    <w:rsid w:val="00123AF6"/>
    <w:rsid w:val="0012625E"/>
    <w:rsid w:val="0013672D"/>
    <w:rsid w:val="00143451"/>
    <w:rsid w:val="00147F45"/>
    <w:rsid w:val="001506B7"/>
    <w:rsid w:val="00152A4C"/>
    <w:rsid w:val="00154905"/>
    <w:rsid w:val="001550DF"/>
    <w:rsid w:val="00161BD5"/>
    <w:rsid w:val="00176A55"/>
    <w:rsid w:val="0018712F"/>
    <w:rsid w:val="001A024F"/>
    <w:rsid w:val="001A3C01"/>
    <w:rsid w:val="001A3F9E"/>
    <w:rsid w:val="001A6807"/>
    <w:rsid w:val="001B23D9"/>
    <w:rsid w:val="001C1F6D"/>
    <w:rsid w:val="001C31B1"/>
    <w:rsid w:val="001D152C"/>
    <w:rsid w:val="001D3D5E"/>
    <w:rsid w:val="001D7121"/>
    <w:rsid w:val="001E636D"/>
    <w:rsid w:val="001F2D5C"/>
    <w:rsid w:val="001F61B0"/>
    <w:rsid w:val="001F77D2"/>
    <w:rsid w:val="0020138D"/>
    <w:rsid w:val="00215472"/>
    <w:rsid w:val="00221B8B"/>
    <w:rsid w:val="002308F3"/>
    <w:rsid w:val="00234B0F"/>
    <w:rsid w:val="002578CA"/>
    <w:rsid w:val="00261800"/>
    <w:rsid w:val="00261F42"/>
    <w:rsid w:val="002626D5"/>
    <w:rsid w:val="00267930"/>
    <w:rsid w:val="00287853"/>
    <w:rsid w:val="002B1BFD"/>
    <w:rsid w:val="002B6D7D"/>
    <w:rsid w:val="002B6E0D"/>
    <w:rsid w:val="002D046A"/>
    <w:rsid w:val="002D36D5"/>
    <w:rsid w:val="002D5120"/>
    <w:rsid w:val="002D5AEE"/>
    <w:rsid w:val="002D6A73"/>
    <w:rsid w:val="002E036C"/>
    <w:rsid w:val="002E56DB"/>
    <w:rsid w:val="002E7DAD"/>
    <w:rsid w:val="002F1104"/>
    <w:rsid w:val="002F4A71"/>
    <w:rsid w:val="002F78EE"/>
    <w:rsid w:val="00305A4D"/>
    <w:rsid w:val="0030651C"/>
    <w:rsid w:val="003110D1"/>
    <w:rsid w:val="00320964"/>
    <w:rsid w:val="003209AB"/>
    <w:rsid w:val="00322C0C"/>
    <w:rsid w:val="00324841"/>
    <w:rsid w:val="003273EB"/>
    <w:rsid w:val="00327702"/>
    <w:rsid w:val="003460F6"/>
    <w:rsid w:val="00346541"/>
    <w:rsid w:val="00356227"/>
    <w:rsid w:val="00363F9B"/>
    <w:rsid w:val="00364D3F"/>
    <w:rsid w:val="003669B2"/>
    <w:rsid w:val="00372C57"/>
    <w:rsid w:val="003750A6"/>
    <w:rsid w:val="0038104B"/>
    <w:rsid w:val="003909E9"/>
    <w:rsid w:val="00393791"/>
    <w:rsid w:val="0039656A"/>
    <w:rsid w:val="00397596"/>
    <w:rsid w:val="003A22AB"/>
    <w:rsid w:val="003A4F64"/>
    <w:rsid w:val="003B07A8"/>
    <w:rsid w:val="003B0807"/>
    <w:rsid w:val="003B30F4"/>
    <w:rsid w:val="003C12A2"/>
    <w:rsid w:val="003C2D25"/>
    <w:rsid w:val="003D7816"/>
    <w:rsid w:val="003E089E"/>
    <w:rsid w:val="003E0DBE"/>
    <w:rsid w:val="003E3060"/>
    <w:rsid w:val="003E3BD4"/>
    <w:rsid w:val="003F419C"/>
    <w:rsid w:val="00420839"/>
    <w:rsid w:val="00421212"/>
    <w:rsid w:val="004229B0"/>
    <w:rsid w:val="0043178D"/>
    <w:rsid w:val="00433BAE"/>
    <w:rsid w:val="004426ED"/>
    <w:rsid w:val="0044591A"/>
    <w:rsid w:val="00446E59"/>
    <w:rsid w:val="00450C3B"/>
    <w:rsid w:val="00450D16"/>
    <w:rsid w:val="004513FB"/>
    <w:rsid w:val="00451D2B"/>
    <w:rsid w:val="004720BD"/>
    <w:rsid w:val="00480512"/>
    <w:rsid w:val="0048402B"/>
    <w:rsid w:val="0048552D"/>
    <w:rsid w:val="0049032D"/>
    <w:rsid w:val="00492C8B"/>
    <w:rsid w:val="0049390C"/>
    <w:rsid w:val="00493C0D"/>
    <w:rsid w:val="004944C2"/>
    <w:rsid w:val="00495E53"/>
    <w:rsid w:val="004B2668"/>
    <w:rsid w:val="004B4D4A"/>
    <w:rsid w:val="004D0B68"/>
    <w:rsid w:val="004F2B54"/>
    <w:rsid w:val="00502E58"/>
    <w:rsid w:val="005076AE"/>
    <w:rsid w:val="00511984"/>
    <w:rsid w:val="005134B2"/>
    <w:rsid w:val="00515671"/>
    <w:rsid w:val="00520101"/>
    <w:rsid w:val="0052459C"/>
    <w:rsid w:val="005335F6"/>
    <w:rsid w:val="00536D3A"/>
    <w:rsid w:val="005425D3"/>
    <w:rsid w:val="00542BFD"/>
    <w:rsid w:val="00552FF1"/>
    <w:rsid w:val="00566BC8"/>
    <w:rsid w:val="00571576"/>
    <w:rsid w:val="00581A0A"/>
    <w:rsid w:val="00586595"/>
    <w:rsid w:val="00593C05"/>
    <w:rsid w:val="005974DB"/>
    <w:rsid w:val="005A7A68"/>
    <w:rsid w:val="005B3500"/>
    <w:rsid w:val="005B6A0D"/>
    <w:rsid w:val="005B6BBE"/>
    <w:rsid w:val="005C27E9"/>
    <w:rsid w:val="005C3095"/>
    <w:rsid w:val="005C3655"/>
    <w:rsid w:val="005D0C82"/>
    <w:rsid w:val="005E0601"/>
    <w:rsid w:val="005F3BFD"/>
    <w:rsid w:val="0060771A"/>
    <w:rsid w:val="00622E37"/>
    <w:rsid w:val="00632DE7"/>
    <w:rsid w:val="00641EBB"/>
    <w:rsid w:val="0064399E"/>
    <w:rsid w:val="00651B17"/>
    <w:rsid w:val="00666EFF"/>
    <w:rsid w:val="00673526"/>
    <w:rsid w:val="00673F46"/>
    <w:rsid w:val="006740E6"/>
    <w:rsid w:val="00674345"/>
    <w:rsid w:val="006772ED"/>
    <w:rsid w:val="006811DF"/>
    <w:rsid w:val="00686B38"/>
    <w:rsid w:val="00696372"/>
    <w:rsid w:val="006A41CC"/>
    <w:rsid w:val="006B1600"/>
    <w:rsid w:val="006C0823"/>
    <w:rsid w:val="006D3691"/>
    <w:rsid w:val="006D4069"/>
    <w:rsid w:val="006F0621"/>
    <w:rsid w:val="006F0D63"/>
    <w:rsid w:val="006F19F4"/>
    <w:rsid w:val="006F7209"/>
    <w:rsid w:val="00704080"/>
    <w:rsid w:val="007107DC"/>
    <w:rsid w:val="0071247D"/>
    <w:rsid w:val="00712AEC"/>
    <w:rsid w:val="00714729"/>
    <w:rsid w:val="00716C08"/>
    <w:rsid w:val="007202F2"/>
    <w:rsid w:val="007211C5"/>
    <w:rsid w:val="0072685E"/>
    <w:rsid w:val="0073440A"/>
    <w:rsid w:val="00740ACF"/>
    <w:rsid w:val="0074643C"/>
    <w:rsid w:val="007469CB"/>
    <w:rsid w:val="007541F1"/>
    <w:rsid w:val="00757CA8"/>
    <w:rsid w:val="007627BD"/>
    <w:rsid w:val="007627D7"/>
    <w:rsid w:val="00762F39"/>
    <w:rsid w:val="0076364E"/>
    <w:rsid w:val="00767E9B"/>
    <w:rsid w:val="007716B3"/>
    <w:rsid w:val="00772019"/>
    <w:rsid w:val="0077422C"/>
    <w:rsid w:val="00780E06"/>
    <w:rsid w:val="00781A3B"/>
    <w:rsid w:val="007836CE"/>
    <w:rsid w:val="007857E9"/>
    <w:rsid w:val="00785A02"/>
    <w:rsid w:val="00787BFB"/>
    <w:rsid w:val="007947DB"/>
    <w:rsid w:val="00794A94"/>
    <w:rsid w:val="007A00CC"/>
    <w:rsid w:val="007A2503"/>
    <w:rsid w:val="007A3C7A"/>
    <w:rsid w:val="007A5D9B"/>
    <w:rsid w:val="007B26E7"/>
    <w:rsid w:val="007B4874"/>
    <w:rsid w:val="007B71B7"/>
    <w:rsid w:val="007C549C"/>
    <w:rsid w:val="007C71B8"/>
    <w:rsid w:val="007D34F5"/>
    <w:rsid w:val="007D4351"/>
    <w:rsid w:val="007E2380"/>
    <w:rsid w:val="007E2DCA"/>
    <w:rsid w:val="007E5E68"/>
    <w:rsid w:val="00803C56"/>
    <w:rsid w:val="008048B2"/>
    <w:rsid w:val="00812695"/>
    <w:rsid w:val="008230D8"/>
    <w:rsid w:val="00824601"/>
    <w:rsid w:val="00824C97"/>
    <w:rsid w:val="00827564"/>
    <w:rsid w:val="0083027C"/>
    <w:rsid w:val="0083076A"/>
    <w:rsid w:val="00831151"/>
    <w:rsid w:val="008401E3"/>
    <w:rsid w:val="00841A6E"/>
    <w:rsid w:val="0085524B"/>
    <w:rsid w:val="00856507"/>
    <w:rsid w:val="00857ACA"/>
    <w:rsid w:val="0086095B"/>
    <w:rsid w:val="00861F34"/>
    <w:rsid w:val="008669AE"/>
    <w:rsid w:val="00871330"/>
    <w:rsid w:val="00875009"/>
    <w:rsid w:val="0087779F"/>
    <w:rsid w:val="00884566"/>
    <w:rsid w:val="00896F1D"/>
    <w:rsid w:val="008973F8"/>
    <w:rsid w:val="008A7C25"/>
    <w:rsid w:val="008B3D62"/>
    <w:rsid w:val="008B508A"/>
    <w:rsid w:val="008D03A8"/>
    <w:rsid w:val="008D51A9"/>
    <w:rsid w:val="008E30B1"/>
    <w:rsid w:val="008E3B6F"/>
    <w:rsid w:val="008E6343"/>
    <w:rsid w:val="008E6D9E"/>
    <w:rsid w:val="008F5173"/>
    <w:rsid w:val="008F7DBA"/>
    <w:rsid w:val="009019B6"/>
    <w:rsid w:val="00905B6E"/>
    <w:rsid w:val="00910DCD"/>
    <w:rsid w:val="00912024"/>
    <w:rsid w:val="00917C4B"/>
    <w:rsid w:val="00923DBD"/>
    <w:rsid w:val="00925589"/>
    <w:rsid w:val="00933295"/>
    <w:rsid w:val="00934285"/>
    <w:rsid w:val="00940346"/>
    <w:rsid w:val="00941996"/>
    <w:rsid w:val="00941C7E"/>
    <w:rsid w:val="0094249B"/>
    <w:rsid w:val="00945331"/>
    <w:rsid w:val="00946E98"/>
    <w:rsid w:val="0094709C"/>
    <w:rsid w:val="00950603"/>
    <w:rsid w:val="009548FA"/>
    <w:rsid w:val="009558A4"/>
    <w:rsid w:val="00957AA3"/>
    <w:rsid w:val="0096196C"/>
    <w:rsid w:val="009659B2"/>
    <w:rsid w:val="009722E3"/>
    <w:rsid w:val="00980F66"/>
    <w:rsid w:val="00993679"/>
    <w:rsid w:val="00995359"/>
    <w:rsid w:val="00996C79"/>
    <w:rsid w:val="00996EC1"/>
    <w:rsid w:val="009A1949"/>
    <w:rsid w:val="009A371D"/>
    <w:rsid w:val="009A3A24"/>
    <w:rsid w:val="009B2EC5"/>
    <w:rsid w:val="009B66A2"/>
    <w:rsid w:val="009D47E5"/>
    <w:rsid w:val="009E1330"/>
    <w:rsid w:val="009E3503"/>
    <w:rsid w:val="009F1083"/>
    <w:rsid w:val="009F667D"/>
    <w:rsid w:val="00A01487"/>
    <w:rsid w:val="00A072F3"/>
    <w:rsid w:val="00A1190C"/>
    <w:rsid w:val="00A14489"/>
    <w:rsid w:val="00A36B3C"/>
    <w:rsid w:val="00A4179A"/>
    <w:rsid w:val="00A44332"/>
    <w:rsid w:val="00A5075F"/>
    <w:rsid w:val="00A52C4F"/>
    <w:rsid w:val="00A54ACE"/>
    <w:rsid w:val="00A66FE7"/>
    <w:rsid w:val="00A77C32"/>
    <w:rsid w:val="00A82592"/>
    <w:rsid w:val="00A83B43"/>
    <w:rsid w:val="00A86A35"/>
    <w:rsid w:val="00A9129D"/>
    <w:rsid w:val="00A97B11"/>
    <w:rsid w:val="00AA1A3F"/>
    <w:rsid w:val="00AA57D1"/>
    <w:rsid w:val="00AA6042"/>
    <w:rsid w:val="00AA73D6"/>
    <w:rsid w:val="00AB5323"/>
    <w:rsid w:val="00AC3E2C"/>
    <w:rsid w:val="00AC40D9"/>
    <w:rsid w:val="00AC5B1B"/>
    <w:rsid w:val="00AC5D82"/>
    <w:rsid w:val="00AD08E9"/>
    <w:rsid w:val="00AD1C34"/>
    <w:rsid w:val="00AD2D73"/>
    <w:rsid w:val="00AD65B5"/>
    <w:rsid w:val="00AE1BD5"/>
    <w:rsid w:val="00AE39E1"/>
    <w:rsid w:val="00AE563B"/>
    <w:rsid w:val="00B13A2B"/>
    <w:rsid w:val="00B16468"/>
    <w:rsid w:val="00B25394"/>
    <w:rsid w:val="00B27D4E"/>
    <w:rsid w:val="00B338E6"/>
    <w:rsid w:val="00B346A7"/>
    <w:rsid w:val="00B36715"/>
    <w:rsid w:val="00B37397"/>
    <w:rsid w:val="00B41E5E"/>
    <w:rsid w:val="00B42CBA"/>
    <w:rsid w:val="00B43960"/>
    <w:rsid w:val="00B43C4B"/>
    <w:rsid w:val="00B46F41"/>
    <w:rsid w:val="00B540D8"/>
    <w:rsid w:val="00B546B0"/>
    <w:rsid w:val="00B55D6F"/>
    <w:rsid w:val="00B668C9"/>
    <w:rsid w:val="00B67439"/>
    <w:rsid w:val="00B67540"/>
    <w:rsid w:val="00B76831"/>
    <w:rsid w:val="00B82C35"/>
    <w:rsid w:val="00B83F23"/>
    <w:rsid w:val="00B84953"/>
    <w:rsid w:val="00BA33A4"/>
    <w:rsid w:val="00BA5A4D"/>
    <w:rsid w:val="00BC418B"/>
    <w:rsid w:val="00BD4526"/>
    <w:rsid w:val="00BD5545"/>
    <w:rsid w:val="00BE740C"/>
    <w:rsid w:val="00C02D4A"/>
    <w:rsid w:val="00C12730"/>
    <w:rsid w:val="00C15E67"/>
    <w:rsid w:val="00C21170"/>
    <w:rsid w:val="00C214FC"/>
    <w:rsid w:val="00C21C7D"/>
    <w:rsid w:val="00C2390B"/>
    <w:rsid w:val="00C23BE2"/>
    <w:rsid w:val="00C255B5"/>
    <w:rsid w:val="00C432E2"/>
    <w:rsid w:val="00C465D8"/>
    <w:rsid w:val="00C51950"/>
    <w:rsid w:val="00C62E40"/>
    <w:rsid w:val="00C640A8"/>
    <w:rsid w:val="00C73A92"/>
    <w:rsid w:val="00C749CF"/>
    <w:rsid w:val="00C7557A"/>
    <w:rsid w:val="00C77A4F"/>
    <w:rsid w:val="00C82881"/>
    <w:rsid w:val="00C83DA5"/>
    <w:rsid w:val="00CA03D3"/>
    <w:rsid w:val="00CA2CD2"/>
    <w:rsid w:val="00CA5D1E"/>
    <w:rsid w:val="00CB0F01"/>
    <w:rsid w:val="00CB2077"/>
    <w:rsid w:val="00CB2B8B"/>
    <w:rsid w:val="00CD02FB"/>
    <w:rsid w:val="00CD7E4F"/>
    <w:rsid w:val="00CD7ED5"/>
    <w:rsid w:val="00CE2D9E"/>
    <w:rsid w:val="00CE3F32"/>
    <w:rsid w:val="00D0078A"/>
    <w:rsid w:val="00D074E1"/>
    <w:rsid w:val="00D2137C"/>
    <w:rsid w:val="00D2392C"/>
    <w:rsid w:val="00D464BF"/>
    <w:rsid w:val="00D50B84"/>
    <w:rsid w:val="00D515C0"/>
    <w:rsid w:val="00D525F2"/>
    <w:rsid w:val="00D61F03"/>
    <w:rsid w:val="00D74688"/>
    <w:rsid w:val="00D85D34"/>
    <w:rsid w:val="00D87519"/>
    <w:rsid w:val="00D909F9"/>
    <w:rsid w:val="00DA1807"/>
    <w:rsid w:val="00DA6A84"/>
    <w:rsid w:val="00DA7A25"/>
    <w:rsid w:val="00DB1583"/>
    <w:rsid w:val="00DC5E82"/>
    <w:rsid w:val="00DC716F"/>
    <w:rsid w:val="00DE7453"/>
    <w:rsid w:val="00E0455B"/>
    <w:rsid w:val="00E0727E"/>
    <w:rsid w:val="00E25CC0"/>
    <w:rsid w:val="00E30849"/>
    <w:rsid w:val="00E35B01"/>
    <w:rsid w:val="00E53553"/>
    <w:rsid w:val="00E57C54"/>
    <w:rsid w:val="00E63BF7"/>
    <w:rsid w:val="00E70C7A"/>
    <w:rsid w:val="00E83D3F"/>
    <w:rsid w:val="00E85A9D"/>
    <w:rsid w:val="00EA05E4"/>
    <w:rsid w:val="00EA0B07"/>
    <w:rsid w:val="00EA11E8"/>
    <w:rsid w:val="00EB4C08"/>
    <w:rsid w:val="00EC13E0"/>
    <w:rsid w:val="00EC1F66"/>
    <w:rsid w:val="00ED7EEA"/>
    <w:rsid w:val="00F004FE"/>
    <w:rsid w:val="00F13F63"/>
    <w:rsid w:val="00F234AE"/>
    <w:rsid w:val="00F23EB0"/>
    <w:rsid w:val="00F26DD2"/>
    <w:rsid w:val="00F3017D"/>
    <w:rsid w:val="00F32ACD"/>
    <w:rsid w:val="00F33354"/>
    <w:rsid w:val="00F342DB"/>
    <w:rsid w:val="00F40DB9"/>
    <w:rsid w:val="00F411BD"/>
    <w:rsid w:val="00F44380"/>
    <w:rsid w:val="00F451CF"/>
    <w:rsid w:val="00F47110"/>
    <w:rsid w:val="00F4730C"/>
    <w:rsid w:val="00F52C66"/>
    <w:rsid w:val="00F53132"/>
    <w:rsid w:val="00F53CA7"/>
    <w:rsid w:val="00F56453"/>
    <w:rsid w:val="00F60DBC"/>
    <w:rsid w:val="00F61BA9"/>
    <w:rsid w:val="00F87C55"/>
    <w:rsid w:val="00F9665E"/>
    <w:rsid w:val="00F96920"/>
    <w:rsid w:val="00FB0365"/>
    <w:rsid w:val="00FB0A43"/>
    <w:rsid w:val="00FB4BC9"/>
    <w:rsid w:val="00FB5B5C"/>
    <w:rsid w:val="00FC16DC"/>
    <w:rsid w:val="00FC60C8"/>
    <w:rsid w:val="00FD0579"/>
    <w:rsid w:val="00FD1D8F"/>
    <w:rsid w:val="00FD72F2"/>
    <w:rsid w:val="00FE366A"/>
    <w:rsid w:val="00FF0036"/>
    <w:rsid w:val="00FF223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EB0"/>
  </w:style>
  <w:style w:type="paragraph" w:styleId="Ttulo1">
    <w:name w:val="heading 1"/>
    <w:basedOn w:val="Normal1"/>
    <w:next w:val="Normal1"/>
    <w:rsid w:val="00F23EB0"/>
    <w:pPr>
      <w:spacing w:before="480" w:after="120"/>
      <w:outlineLvl w:val="0"/>
    </w:pPr>
    <w:rPr>
      <w:b/>
      <w:sz w:val="48"/>
    </w:rPr>
  </w:style>
  <w:style w:type="paragraph" w:styleId="Ttulo2">
    <w:name w:val="heading 2"/>
    <w:basedOn w:val="Normal1"/>
    <w:next w:val="Normal1"/>
    <w:rsid w:val="00F23EB0"/>
    <w:pPr>
      <w:spacing w:before="360" w:after="80"/>
      <w:outlineLvl w:val="1"/>
    </w:pPr>
    <w:rPr>
      <w:b/>
      <w:sz w:val="36"/>
    </w:rPr>
  </w:style>
  <w:style w:type="paragraph" w:styleId="Ttulo3">
    <w:name w:val="heading 3"/>
    <w:basedOn w:val="Normal1"/>
    <w:next w:val="Normal1"/>
    <w:rsid w:val="00F23EB0"/>
    <w:pPr>
      <w:spacing w:before="280" w:after="80"/>
      <w:outlineLvl w:val="2"/>
    </w:pPr>
    <w:rPr>
      <w:b/>
      <w:sz w:val="28"/>
    </w:rPr>
  </w:style>
  <w:style w:type="paragraph" w:styleId="Ttulo4">
    <w:name w:val="heading 4"/>
    <w:basedOn w:val="Normal1"/>
    <w:next w:val="Normal1"/>
    <w:rsid w:val="00F23EB0"/>
    <w:pPr>
      <w:spacing w:before="240" w:after="40"/>
      <w:outlineLvl w:val="3"/>
    </w:pPr>
    <w:rPr>
      <w:b/>
    </w:rPr>
  </w:style>
  <w:style w:type="paragraph" w:styleId="Ttulo5">
    <w:name w:val="heading 5"/>
    <w:basedOn w:val="Normal1"/>
    <w:next w:val="Normal1"/>
    <w:rsid w:val="00F23EB0"/>
    <w:pPr>
      <w:spacing w:before="220" w:after="40"/>
      <w:outlineLvl w:val="4"/>
    </w:pPr>
    <w:rPr>
      <w:b/>
      <w:sz w:val="22"/>
    </w:rPr>
  </w:style>
  <w:style w:type="paragraph" w:styleId="Ttulo6">
    <w:name w:val="heading 6"/>
    <w:basedOn w:val="Normal1"/>
    <w:next w:val="Normal1"/>
    <w:rsid w:val="00F23EB0"/>
    <w:pPr>
      <w:spacing w:before="200" w:after="40"/>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F23EB0"/>
    <w:pPr>
      <w:ind w:left="-1" w:right="-1" w:hanging="1"/>
    </w:pPr>
    <w:rPr>
      <w:rFonts w:ascii="Times New Roman" w:eastAsia="Times New Roman" w:hAnsi="Times New Roman" w:cs="Times New Roman"/>
      <w:color w:val="000000"/>
    </w:rPr>
  </w:style>
  <w:style w:type="paragraph" w:styleId="Ttulo">
    <w:name w:val="Title"/>
    <w:basedOn w:val="Normal1"/>
    <w:next w:val="Normal1"/>
    <w:rsid w:val="00F23EB0"/>
    <w:pPr>
      <w:spacing w:before="480" w:after="120"/>
    </w:pPr>
    <w:rPr>
      <w:b/>
      <w:sz w:val="72"/>
    </w:rPr>
  </w:style>
  <w:style w:type="paragraph" w:styleId="Subttulo">
    <w:name w:val="Subtitle"/>
    <w:basedOn w:val="Normal1"/>
    <w:next w:val="Normal1"/>
    <w:rsid w:val="00F23EB0"/>
    <w:pPr>
      <w:spacing w:before="360" w:after="80"/>
    </w:pPr>
    <w:rPr>
      <w:rFonts w:ascii="Georgia" w:eastAsia="Georgia" w:hAnsi="Georgia" w:cs="Georgia"/>
      <w:i/>
      <w:color w:val="666666"/>
      <w:sz w:val="48"/>
    </w:rPr>
  </w:style>
  <w:style w:type="paragraph" w:styleId="Textodenotaderodap">
    <w:name w:val="footnote text"/>
    <w:basedOn w:val="Normal"/>
    <w:link w:val="TextodenotaderodapChar"/>
    <w:uiPriority w:val="99"/>
    <w:unhideWhenUsed/>
    <w:rsid w:val="007E2380"/>
  </w:style>
  <w:style w:type="character" w:customStyle="1" w:styleId="TextodenotaderodapChar">
    <w:name w:val="Texto de nota de rodapé Char"/>
    <w:basedOn w:val="Fontepargpadro"/>
    <w:link w:val="Textodenotaderodap"/>
    <w:uiPriority w:val="99"/>
    <w:rsid w:val="007E2380"/>
  </w:style>
  <w:style w:type="character" w:styleId="Refdenotaderodap">
    <w:name w:val="footnote reference"/>
    <w:basedOn w:val="Fontepargpadro"/>
    <w:uiPriority w:val="99"/>
    <w:unhideWhenUsed/>
    <w:rsid w:val="007E2380"/>
    <w:rPr>
      <w:vertAlign w:val="superscript"/>
    </w:rPr>
  </w:style>
  <w:style w:type="character" w:styleId="Hyperlink">
    <w:name w:val="Hyperlink"/>
    <w:basedOn w:val="Fontepargpadro"/>
    <w:uiPriority w:val="99"/>
    <w:unhideWhenUsed/>
    <w:rsid w:val="006D3691"/>
    <w:rPr>
      <w:color w:val="0000FF" w:themeColor="hyperlink"/>
      <w:u w:val="single"/>
    </w:rPr>
  </w:style>
  <w:style w:type="character" w:customStyle="1" w:styleId="apple-converted-space">
    <w:name w:val="apple-converted-space"/>
    <w:basedOn w:val="Fontepargpadro"/>
    <w:rsid w:val="000E0C08"/>
  </w:style>
  <w:style w:type="paragraph" w:styleId="Cabealho">
    <w:name w:val="header"/>
    <w:basedOn w:val="Normal"/>
    <w:link w:val="CabealhoChar"/>
    <w:uiPriority w:val="99"/>
    <w:unhideWhenUsed/>
    <w:rsid w:val="00F13F63"/>
    <w:pPr>
      <w:tabs>
        <w:tab w:val="center" w:pos="4252"/>
        <w:tab w:val="right" w:pos="8504"/>
      </w:tabs>
    </w:pPr>
  </w:style>
  <w:style w:type="character" w:customStyle="1" w:styleId="CabealhoChar">
    <w:name w:val="Cabeçalho Char"/>
    <w:basedOn w:val="Fontepargpadro"/>
    <w:link w:val="Cabealho"/>
    <w:uiPriority w:val="99"/>
    <w:rsid w:val="00F13F63"/>
  </w:style>
  <w:style w:type="paragraph" w:styleId="Rodap">
    <w:name w:val="footer"/>
    <w:basedOn w:val="Normal"/>
    <w:link w:val="RodapChar"/>
    <w:uiPriority w:val="99"/>
    <w:unhideWhenUsed/>
    <w:rsid w:val="00F13F63"/>
    <w:pPr>
      <w:tabs>
        <w:tab w:val="center" w:pos="4252"/>
        <w:tab w:val="right" w:pos="8504"/>
      </w:tabs>
    </w:pPr>
  </w:style>
  <w:style w:type="character" w:customStyle="1" w:styleId="RodapChar">
    <w:name w:val="Rodapé Char"/>
    <w:basedOn w:val="Fontepargpadro"/>
    <w:link w:val="Rodap"/>
    <w:uiPriority w:val="99"/>
    <w:rsid w:val="00F13F63"/>
  </w:style>
  <w:style w:type="paragraph" w:styleId="NormalWeb">
    <w:name w:val="Normal (Web)"/>
    <w:basedOn w:val="Normal"/>
    <w:uiPriority w:val="99"/>
    <w:semiHidden/>
    <w:unhideWhenUsed/>
    <w:rsid w:val="0048552D"/>
    <w:pPr>
      <w:spacing w:before="100" w:beforeAutospacing="1" w:after="100" w:afterAutospacing="1"/>
    </w:pPr>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622E37"/>
    <w:rPr>
      <w:rFonts w:ascii="Tahoma" w:hAnsi="Tahoma" w:cs="Tahoma"/>
      <w:sz w:val="16"/>
      <w:szCs w:val="16"/>
    </w:rPr>
  </w:style>
  <w:style w:type="character" w:customStyle="1" w:styleId="TextodebaloChar">
    <w:name w:val="Texto de balão Char"/>
    <w:basedOn w:val="Fontepargpadro"/>
    <w:link w:val="Textodebalo"/>
    <w:uiPriority w:val="99"/>
    <w:semiHidden/>
    <w:rsid w:val="00622E37"/>
    <w:rPr>
      <w:rFonts w:ascii="Tahoma" w:hAnsi="Tahoma" w:cs="Tahoma"/>
      <w:sz w:val="16"/>
      <w:szCs w:val="16"/>
    </w:rPr>
  </w:style>
  <w:style w:type="paragraph" w:customStyle="1" w:styleId="Default">
    <w:name w:val="Default"/>
    <w:rsid w:val="003909E9"/>
    <w:pPr>
      <w:autoSpaceDE w:val="0"/>
      <w:autoSpaceDN w:val="0"/>
      <w:adjustRightInd w:val="0"/>
    </w:pPr>
    <w:rPr>
      <w:rFonts w:ascii="Frutiger LT Std 45 Light" w:hAnsi="Frutiger LT Std 45 Light" w:cs="Frutiger LT Std 45 Light"/>
      <w:color w:val="000000"/>
    </w:rPr>
  </w:style>
  <w:style w:type="paragraph" w:customStyle="1" w:styleId="Pa2">
    <w:name w:val="Pa2"/>
    <w:basedOn w:val="Default"/>
    <w:next w:val="Default"/>
    <w:uiPriority w:val="99"/>
    <w:rsid w:val="003909E9"/>
    <w:pPr>
      <w:spacing w:line="161" w:lineRule="atLeast"/>
    </w:pPr>
    <w:rPr>
      <w:rFonts w:cstheme="minorBidi"/>
      <w:color w:val="auto"/>
    </w:rPr>
  </w:style>
  <w:style w:type="character" w:customStyle="1" w:styleId="A3">
    <w:name w:val="A3"/>
    <w:uiPriority w:val="99"/>
    <w:rsid w:val="003909E9"/>
    <w:rPr>
      <w:rFonts w:cs="Frutiger LT Std 45 Light"/>
      <w:color w:val="000000"/>
      <w:sz w:val="9"/>
      <w:szCs w:val="9"/>
    </w:rPr>
  </w:style>
  <w:style w:type="paragraph" w:styleId="PargrafodaLista">
    <w:name w:val="List Paragraph"/>
    <w:basedOn w:val="Normal"/>
    <w:uiPriority w:val="34"/>
    <w:qFormat/>
    <w:rsid w:val="00F61BA9"/>
    <w:pPr>
      <w:spacing w:after="200" w:line="276" w:lineRule="auto"/>
      <w:ind w:left="720"/>
      <w:contextualSpacing/>
    </w:pPr>
    <w:rPr>
      <w:rFonts w:eastAsiaTheme="minorHAnsi"/>
      <w:sz w:val="22"/>
      <w:szCs w:val="22"/>
      <w:lang w:eastAsia="en-US"/>
    </w:rPr>
  </w:style>
  <w:style w:type="paragraph" w:styleId="Textodenotadefim">
    <w:name w:val="endnote text"/>
    <w:basedOn w:val="Normal"/>
    <w:link w:val="TextodenotadefimChar"/>
    <w:uiPriority w:val="99"/>
    <w:semiHidden/>
    <w:unhideWhenUsed/>
    <w:rsid w:val="008E30B1"/>
    <w:rPr>
      <w:sz w:val="20"/>
      <w:szCs w:val="20"/>
    </w:rPr>
  </w:style>
  <w:style w:type="character" w:customStyle="1" w:styleId="TextodenotadefimChar">
    <w:name w:val="Texto de nota de fim Char"/>
    <w:basedOn w:val="Fontepargpadro"/>
    <w:link w:val="Textodenotadefim"/>
    <w:uiPriority w:val="99"/>
    <w:semiHidden/>
    <w:rsid w:val="008E30B1"/>
    <w:rPr>
      <w:sz w:val="20"/>
      <w:szCs w:val="20"/>
    </w:rPr>
  </w:style>
  <w:style w:type="character" w:styleId="Refdenotadefim">
    <w:name w:val="endnote reference"/>
    <w:basedOn w:val="Fontepargpadro"/>
    <w:uiPriority w:val="99"/>
    <w:semiHidden/>
    <w:unhideWhenUsed/>
    <w:rsid w:val="008E30B1"/>
    <w:rPr>
      <w:vertAlign w:val="superscript"/>
    </w:rPr>
  </w:style>
  <w:style w:type="paragraph" w:customStyle="1" w:styleId="Autores">
    <w:name w:val="Autores"/>
    <w:basedOn w:val="Normal"/>
    <w:qFormat/>
    <w:rsid w:val="009A1949"/>
    <w:pPr>
      <w:jc w:val="center"/>
    </w:pPr>
    <w:rPr>
      <w:rFonts w:ascii="Arial" w:eastAsia="Times New Roman" w:hAnsi="Arial" w:cs="Times New Roman"/>
      <w:b/>
      <w:bCs/>
      <w:sz w:val="20"/>
      <w:szCs w:val="20"/>
      <w:lang w:val="pt-PT" w:eastAsia="pt-BR"/>
    </w:rPr>
  </w:style>
  <w:style w:type="paragraph" w:customStyle="1" w:styleId="TituloAreaTemtica">
    <w:name w:val="Titulo Area Temática"/>
    <w:basedOn w:val="Ttulo1"/>
    <w:rsid w:val="009A1949"/>
    <w:pPr>
      <w:keepNext/>
      <w:spacing w:before="120"/>
      <w:ind w:left="0" w:right="0" w:firstLine="0"/>
      <w:jc w:val="center"/>
    </w:pPr>
    <w:rPr>
      <w:rFonts w:ascii="Arial" w:hAnsi="Arial"/>
      <w:bCs/>
      <w:color w:val="auto"/>
      <w:sz w:val="24"/>
      <w:lang w:eastAsia="pt-BR"/>
    </w:rPr>
  </w:style>
  <w:style w:type="character" w:customStyle="1" w:styleId="hascaption">
    <w:name w:val="hascaption"/>
    <w:basedOn w:val="Fontepargpadro"/>
    <w:rsid w:val="00824C97"/>
  </w:style>
  <w:style w:type="character" w:customStyle="1" w:styleId="fbphototaglisttag">
    <w:name w:val="fbphototaglisttag"/>
    <w:basedOn w:val="Fontepargpadro"/>
    <w:rsid w:val="00824C97"/>
  </w:style>
  <w:style w:type="paragraph" w:styleId="Corpodetexto2">
    <w:name w:val="Body Text 2"/>
    <w:basedOn w:val="Normal"/>
    <w:link w:val="Corpodetexto2Char"/>
    <w:rsid w:val="00812695"/>
    <w:pPr>
      <w:jc w:val="both"/>
    </w:pPr>
    <w:rPr>
      <w:rFonts w:ascii="Arial" w:eastAsia="Times New Roman" w:hAnsi="Arial" w:cs="Times New Roman"/>
      <w:sz w:val="28"/>
      <w:szCs w:val="20"/>
      <w:lang w:eastAsia="pt-BR"/>
    </w:rPr>
  </w:style>
  <w:style w:type="character" w:customStyle="1" w:styleId="Corpodetexto2Char">
    <w:name w:val="Corpo de texto 2 Char"/>
    <w:basedOn w:val="Fontepargpadro"/>
    <w:link w:val="Corpodetexto2"/>
    <w:rsid w:val="00812695"/>
    <w:rPr>
      <w:rFonts w:ascii="Arial" w:eastAsia="Times New Roman" w:hAnsi="Arial" w:cs="Times New Roman"/>
      <w:sz w:val="28"/>
      <w:szCs w:val="20"/>
      <w:lang w:eastAsia="pt-BR"/>
    </w:rPr>
  </w:style>
  <w:style w:type="character" w:styleId="Refdecomentrio">
    <w:name w:val="annotation reference"/>
    <w:basedOn w:val="Fontepargpadro"/>
    <w:uiPriority w:val="99"/>
    <w:semiHidden/>
    <w:unhideWhenUsed/>
    <w:rsid w:val="00CD02FB"/>
    <w:rPr>
      <w:sz w:val="16"/>
      <w:szCs w:val="16"/>
    </w:rPr>
  </w:style>
  <w:style w:type="paragraph" w:styleId="Textodecomentrio">
    <w:name w:val="annotation text"/>
    <w:basedOn w:val="Normal"/>
    <w:link w:val="TextodecomentrioChar"/>
    <w:uiPriority w:val="99"/>
    <w:semiHidden/>
    <w:unhideWhenUsed/>
    <w:rsid w:val="00CD02FB"/>
    <w:pPr>
      <w:spacing w:after="160"/>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CD02FB"/>
    <w:rPr>
      <w:rFonts w:eastAsiaTheme="minorHAns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CD02FB"/>
    <w:rPr>
      <w:b/>
      <w:bCs/>
    </w:rPr>
  </w:style>
  <w:style w:type="character" w:customStyle="1" w:styleId="AssuntodocomentrioChar">
    <w:name w:val="Assunto do comentário Char"/>
    <w:basedOn w:val="TextodecomentrioChar"/>
    <w:link w:val="Assuntodocomentrio"/>
    <w:uiPriority w:val="99"/>
    <w:semiHidden/>
    <w:rsid w:val="00CD02FB"/>
    <w:rPr>
      <w:rFonts w:eastAsiaTheme="minorHAnsi"/>
      <w:b/>
      <w:bCs/>
      <w:sz w:val="20"/>
      <w:szCs w:val="20"/>
      <w:lang w:eastAsia="en-US"/>
    </w:rPr>
  </w:style>
  <w:style w:type="character" w:styleId="Forte">
    <w:name w:val="Strong"/>
    <w:basedOn w:val="Fontepargpadro"/>
    <w:uiPriority w:val="22"/>
    <w:qFormat/>
    <w:rsid w:val="00CD02FB"/>
    <w:rPr>
      <w:b/>
      <w:bCs/>
    </w:rPr>
  </w:style>
  <w:style w:type="character" w:customStyle="1" w:styleId="fontstyle01">
    <w:name w:val="fontstyle01"/>
    <w:basedOn w:val="Fontepargpadro"/>
    <w:rsid w:val="00CD02FB"/>
    <w:rPr>
      <w:rFonts w:ascii="ArialMT" w:hAnsi="ArialMT" w:hint="default"/>
      <w:b w:val="0"/>
      <w:bCs w:val="0"/>
      <w:i w:val="0"/>
      <w:iCs w:val="0"/>
      <w:color w:val="000000"/>
      <w:sz w:val="22"/>
      <w:szCs w:val="22"/>
    </w:rPr>
  </w:style>
  <w:style w:type="character" w:customStyle="1" w:styleId="fontstyle21">
    <w:name w:val="fontstyle21"/>
    <w:basedOn w:val="Fontepargpadro"/>
    <w:rsid w:val="00CD02FB"/>
    <w:rPr>
      <w:rFonts w:ascii="Arial-BoldMT" w:hAnsi="Arial-BoldMT" w:hint="default"/>
      <w:b/>
      <w:bCs/>
      <w:i w:val="0"/>
      <w:iCs w:val="0"/>
      <w:color w:val="000000"/>
      <w:sz w:val="22"/>
      <w:szCs w:val="22"/>
    </w:rPr>
  </w:style>
  <w:style w:type="paragraph" w:customStyle="1" w:styleId="texto2">
    <w:name w:val="texto2"/>
    <w:basedOn w:val="Normal"/>
    <w:rsid w:val="00CD02FB"/>
    <w:pPr>
      <w:spacing w:before="100" w:beforeAutospacing="1" w:after="100" w:afterAutospacing="1"/>
    </w:pPr>
    <w:rPr>
      <w:rFonts w:ascii="Times New Roman" w:eastAsia="Times New Roman" w:hAnsi="Times New Roman" w:cs="Times New Roman"/>
      <w:lang w:eastAsia="pt-BR"/>
    </w:rPr>
  </w:style>
  <w:style w:type="character" w:customStyle="1" w:styleId="MenoPendente1">
    <w:name w:val="Menção Pendente1"/>
    <w:basedOn w:val="Fontepargpadro"/>
    <w:uiPriority w:val="99"/>
    <w:semiHidden/>
    <w:unhideWhenUsed/>
    <w:rsid w:val="00CD02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EB0"/>
  </w:style>
  <w:style w:type="paragraph" w:styleId="Ttulo1">
    <w:name w:val="heading 1"/>
    <w:basedOn w:val="Normal1"/>
    <w:next w:val="Normal1"/>
    <w:rsid w:val="00F23EB0"/>
    <w:pPr>
      <w:spacing w:before="480" w:after="120"/>
      <w:outlineLvl w:val="0"/>
    </w:pPr>
    <w:rPr>
      <w:b/>
      <w:sz w:val="48"/>
    </w:rPr>
  </w:style>
  <w:style w:type="paragraph" w:styleId="Ttulo2">
    <w:name w:val="heading 2"/>
    <w:basedOn w:val="Normal1"/>
    <w:next w:val="Normal1"/>
    <w:rsid w:val="00F23EB0"/>
    <w:pPr>
      <w:spacing w:before="360" w:after="80"/>
      <w:outlineLvl w:val="1"/>
    </w:pPr>
    <w:rPr>
      <w:b/>
      <w:sz w:val="36"/>
    </w:rPr>
  </w:style>
  <w:style w:type="paragraph" w:styleId="Ttulo3">
    <w:name w:val="heading 3"/>
    <w:basedOn w:val="Normal1"/>
    <w:next w:val="Normal1"/>
    <w:rsid w:val="00F23EB0"/>
    <w:pPr>
      <w:spacing w:before="280" w:after="80"/>
      <w:outlineLvl w:val="2"/>
    </w:pPr>
    <w:rPr>
      <w:b/>
      <w:sz w:val="28"/>
    </w:rPr>
  </w:style>
  <w:style w:type="paragraph" w:styleId="Ttulo4">
    <w:name w:val="heading 4"/>
    <w:basedOn w:val="Normal1"/>
    <w:next w:val="Normal1"/>
    <w:rsid w:val="00F23EB0"/>
    <w:pPr>
      <w:spacing w:before="240" w:after="40"/>
      <w:outlineLvl w:val="3"/>
    </w:pPr>
    <w:rPr>
      <w:b/>
    </w:rPr>
  </w:style>
  <w:style w:type="paragraph" w:styleId="Ttulo5">
    <w:name w:val="heading 5"/>
    <w:basedOn w:val="Normal1"/>
    <w:next w:val="Normal1"/>
    <w:rsid w:val="00F23EB0"/>
    <w:pPr>
      <w:spacing w:before="220" w:after="40"/>
      <w:outlineLvl w:val="4"/>
    </w:pPr>
    <w:rPr>
      <w:b/>
      <w:sz w:val="22"/>
    </w:rPr>
  </w:style>
  <w:style w:type="paragraph" w:styleId="Ttulo6">
    <w:name w:val="heading 6"/>
    <w:basedOn w:val="Normal1"/>
    <w:next w:val="Normal1"/>
    <w:rsid w:val="00F23EB0"/>
    <w:pPr>
      <w:spacing w:before="200" w:after="40"/>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F23EB0"/>
    <w:pPr>
      <w:ind w:left="-1" w:right="-1" w:hanging="1"/>
    </w:pPr>
    <w:rPr>
      <w:rFonts w:ascii="Times New Roman" w:eastAsia="Times New Roman" w:hAnsi="Times New Roman" w:cs="Times New Roman"/>
      <w:color w:val="000000"/>
    </w:rPr>
  </w:style>
  <w:style w:type="paragraph" w:styleId="Ttulo">
    <w:name w:val="Title"/>
    <w:basedOn w:val="Normal1"/>
    <w:next w:val="Normal1"/>
    <w:rsid w:val="00F23EB0"/>
    <w:pPr>
      <w:spacing w:before="480" w:after="120"/>
    </w:pPr>
    <w:rPr>
      <w:b/>
      <w:sz w:val="72"/>
    </w:rPr>
  </w:style>
  <w:style w:type="paragraph" w:styleId="Subttulo">
    <w:name w:val="Subtitle"/>
    <w:basedOn w:val="Normal1"/>
    <w:next w:val="Normal1"/>
    <w:rsid w:val="00F23EB0"/>
    <w:pPr>
      <w:spacing w:before="360" w:after="80"/>
    </w:pPr>
    <w:rPr>
      <w:rFonts w:ascii="Georgia" w:eastAsia="Georgia" w:hAnsi="Georgia" w:cs="Georgia"/>
      <w:i/>
      <w:color w:val="666666"/>
      <w:sz w:val="48"/>
    </w:rPr>
  </w:style>
  <w:style w:type="paragraph" w:styleId="Textodenotaderodap">
    <w:name w:val="footnote text"/>
    <w:basedOn w:val="Normal"/>
    <w:link w:val="TextodenotaderodapChar"/>
    <w:uiPriority w:val="99"/>
    <w:unhideWhenUsed/>
    <w:rsid w:val="007E2380"/>
  </w:style>
  <w:style w:type="character" w:customStyle="1" w:styleId="TextodenotaderodapChar">
    <w:name w:val="Texto de nota de rodapé Char"/>
    <w:basedOn w:val="Fontepargpadro"/>
    <w:link w:val="Textodenotaderodap"/>
    <w:uiPriority w:val="99"/>
    <w:rsid w:val="007E2380"/>
  </w:style>
  <w:style w:type="character" w:styleId="Refdenotaderodap">
    <w:name w:val="footnote reference"/>
    <w:basedOn w:val="Fontepargpadro"/>
    <w:uiPriority w:val="99"/>
    <w:unhideWhenUsed/>
    <w:rsid w:val="007E2380"/>
    <w:rPr>
      <w:vertAlign w:val="superscript"/>
    </w:rPr>
  </w:style>
  <w:style w:type="character" w:styleId="Hyperlink">
    <w:name w:val="Hyperlink"/>
    <w:basedOn w:val="Fontepargpadro"/>
    <w:uiPriority w:val="99"/>
    <w:unhideWhenUsed/>
    <w:rsid w:val="006D3691"/>
    <w:rPr>
      <w:color w:val="0000FF" w:themeColor="hyperlink"/>
      <w:u w:val="single"/>
    </w:rPr>
  </w:style>
  <w:style w:type="character" w:customStyle="1" w:styleId="apple-converted-space">
    <w:name w:val="apple-converted-space"/>
    <w:basedOn w:val="Fontepargpadro"/>
    <w:rsid w:val="000E0C08"/>
  </w:style>
  <w:style w:type="paragraph" w:styleId="Cabealho">
    <w:name w:val="header"/>
    <w:basedOn w:val="Normal"/>
    <w:link w:val="CabealhoChar"/>
    <w:uiPriority w:val="99"/>
    <w:unhideWhenUsed/>
    <w:rsid w:val="00F13F63"/>
    <w:pPr>
      <w:tabs>
        <w:tab w:val="center" w:pos="4252"/>
        <w:tab w:val="right" w:pos="8504"/>
      </w:tabs>
    </w:pPr>
  </w:style>
  <w:style w:type="character" w:customStyle="1" w:styleId="CabealhoChar">
    <w:name w:val="Cabeçalho Char"/>
    <w:basedOn w:val="Fontepargpadro"/>
    <w:link w:val="Cabealho"/>
    <w:uiPriority w:val="99"/>
    <w:rsid w:val="00F13F63"/>
  </w:style>
  <w:style w:type="paragraph" w:styleId="Rodap">
    <w:name w:val="footer"/>
    <w:basedOn w:val="Normal"/>
    <w:link w:val="RodapChar"/>
    <w:uiPriority w:val="99"/>
    <w:unhideWhenUsed/>
    <w:rsid w:val="00F13F63"/>
    <w:pPr>
      <w:tabs>
        <w:tab w:val="center" w:pos="4252"/>
        <w:tab w:val="right" w:pos="8504"/>
      </w:tabs>
    </w:pPr>
  </w:style>
  <w:style w:type="character" w:customStyle="1" w:styleId="RodapChar">
    <w:name w:val="Rodapé Char"/>
    <w:basedOn w:val="Fontepargpadro"/>
    <w:link w:val="Rodap"/>
    <w:uiPriority w:val="99"/>
    <w:rsid w:val="00F13F63"/>
  </w:style>
  <w:style w:type="paragraph" w:styleId="NormalWeb">
    <w:name w:val="Normal (Web)"/>
    <w:basedOn w:val="Normal"/>
    <w:uiPriority w:val="99"/>
    <w:semiHidden/>
    <w:unhideWhenUsed/>
    <w:rsid w:val="0048552D"/>
    <w:pPr>
      <w:spacing w:before="100" w:beforeAutospacing="1" w:after="100" w:afterAutospacing="1"/>
    </w:pPr>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622E37"/>
    <w:rPr>
      <w:rFonts w:ascii="Tahoma" w:hAnsi="Tahoma" w:cs="Tahoma"/>
      <w:sz w:val="16"/>
      <w:szCs w:val="16"/>
    </w:rPr>
  </w:style>
  <w:style w:type="character" w:customStyle="1" w:styleId="TextodebaloChar">
    <w:name w:val="Texto de balão Char"/>
    <w:basedOn w:val="Fontepargpadro"/>
    <w:link w:val="Textodebalo"/>
    <w:uiPriority w:val="99"/>
    <w:semiHidden/>
    <w:rsid w:val="00622E37"/>
    <w:rPr>
      <w:rFonts w:ascii="Tahoma" w:hAnsi="Tahoma" w:cs="Tahoma"/>
      <w:sz w:val="16"/>
      <w:szCs w:val="16"/>
    </w:rPr>
  </w:style>
  <w:style w:type="paragraph" w:customStyle="1" w:styleId="Default">
    <w:name w:val="Default"/>
    <w:rsid w:val="003909E9"/>
    <w:pPr>
      <w:autoSpaceDE w:val="0"/>
      <w:autoSpaceDN w:val="0"/>
      <w:adjustRightInd w:val="0"/>
    </w:pPr>
    <w:rPr>
      <w:rFonts w:ascii="Frutiger LT Std 45 Light" w:hAnsi="Frutiger LT Std 45 Light" w:cs="Frutiger LT Std 45 Light"/>
      <w:color w:val="000000"/>
    </w:rPr>
  </w:style>
  <w:style w:type="paragraph" w:customStyle="1" w:styleId="Pa2">
    <w:name w:val="Pa2"/>
    <w:basedOn w:val="Default"/>
    <w:next w:val="Default"/>
    <w:uiPriority w:val="99"/>
    <w:rsid w:val="003909E9"/>
    <w:pPr>
      <w:spacing w:line="161" w:lineRule="atLeast"/>
    </w:pPr>
    <w:rPr>
      <w:rFonts w:cstheme="minorBidi"/>
      <w:color w:val="auto"/>
    </w:rPr>
  </w:style>
  <w:style w:type="character" w:customStyle="1" w:styleId="A3">
    <w:name w:val="A3"/>
    <w:uiPriority w:val="99"/>
    <w:rsid w:val="003909E9"/>
    <w:rPr>
      <w:rFonts w:cs="Frutiger LT Std 45 Light"/>
      <w:color w:val="000000"/>
      <w:sz w:val="9"/>
      <w:szCs w:val="9"/>
    </w:rPr>
  </w:style>
  <w:style w:type="paragraph" w:styleId="PargrafodaLista">
    <w:name w:val="List Paragraph"/>
    <w:basedOn w:val="Normal"/>
    <w:uiPriority w:val="34"/>
    <w:qFormat/>
    <w:rsid w:val="00F61BA9"/>
    <w:pPr>
      <w:spacing w:after="200" w:line="276" w:lineRule="auto"/>
      <w:ind w:left="720"/>
      <w:contextualSpacing/>
    </w:pPr>
    <w:rPr>
      <w:rFonts w:eastAsiaTheme="minorHAnsi"/>
      <w:sz w:val="22"/>
      <w:szCs w:val="22"/>
      <w:lang w:eastAsia="en-US"/>
    </w:rPr>
  </w:style>
  <w:style w:type="paragraph" w:styleId="Textodenotadefim">
    <w:name w:val="endnote text"/>
    <w:basedOn w:val="Normal"/>
    <w:link w:val="TextodenotadefimChar"/>
    <w:uiPriority w:val="99"/>
    <w:semiHidden/>
    <w:unhideWhenUsed/>
    <w:rsid w:val="008E30B1"/>
    <w:rPr>
      <w:sz w:val="20"/>
      <w:szCs w:val="20"/>
    </w:rPr>
  </w:style>
  <w:style w:type="character" w:customStyle="1" w:styleId="TextodenotadefimChar">
    <w:name w:val="Texto de nota de fim Char"/>
    <w:basedOn w:val="Fontepargpadro"/>
    <w:link w:val="Textodenotadefim"/>
    <w:uiPriority w:val="99"/>
    <w:semiHidden/>
    <w:rsid w:val="008E30B1"/>
    <w:rPr>
      <w:sz w:val="20"/>
      <w:szCs w:val="20"/>
    </w:rPr>
  </w:style>
  <w:style w:type="character" w:styleId="Refdenotadefim">
    <w:name w:val="endnote reference"/>
    <w:basedOn w:val="Fontepargpadro"/>
    <w:uiPriority w:val="99"/>
    <w:semiHidden/>
    <w:unhideWhenUsed/>
    <w:rsid w:val="008E30B1"/>
    <w:rPr>
      <w:vertAlign w:val="superscript"/>
    </w:rPr>
  </w:style>
  <w:style w:type="paragraph" w:customStyle="1" w:styleId="Autores">
    <w:name w:val="Autores"/>
    <w:basedOn w:val="Normal"/>
    <w:qFormat/>
    <w:rsid w:val="009A1949"/>
    <w:pPr>
      <w:jc w:val="center"/>
    </w:pPr>
    <w:rPr>
      <w:rFonts w:ascii="Arial" w:eastAsia="Times New Roman" w:hAnsi="Arial" w:cs="Times New Roman"/>
      <w:b/>
      <w:bCs/>
      <w:sz w:val="20"/>
      <w:szCs w:val="20"/>
      <w:lang w:val="pt-PT" w:eastAsia="pt-BR"/>
    </w:rPr>
  </w:style>
  <w:style w:type="paragraph" w:customStyle="1" w:styleId="TituloAreaTemtica">
    <w:name w:val="Titulo Area Temática"/>
    <w:basedOn w:val="Ttulo1"/>
    <w:rsid w:val="009A1949"/>
    <w:pPr>
      <w:keepNext/>
      <w:spacing w:before="120"/>
      <w:ind w:left="0" w:right="0" w:firstLine="0"/>
      <w:jc w:val="center"/>
    </w:pPr>
    <w:rPr>
      <w:rFonts w:ascii="Arial" w:hAnsi="Arial"/>
      <w:bCs/>
      <w:color w:val="auto"/>
      <w:sz w:val="24"/>
      <w:lang w:eastAsia="pt-BR"/>
    </w:rPr>
  </w:style>
  <w:style w:type="character" w:customStyle="1" w:styleId="hascaption">
    <w:name w:val="hascaption"/>
    <w:basedOn w:val="Fontepargpadro"/>
    <w:rsid w:val="00824C97"/>
  </w:style>
  <w:style w:type="character" w:customStyle="1" w:styleId="fbphototaglisttag">
    <w:name w:val="fbphototaglisttag"/>
    <w:basedOn w:val="Fontepargpadro"/>
    <w:rsid w:val="00824C97"/>
  </w:style>
  <w:style w:type="paragraph" w:styleId="Corpodetexto2">
    <w:name w:val="Body Text 2"/>
    <w:basedOn w:val="Normal"/>
    <w:link w:val="Corpodetexto2Char"/>
    <w:rsid w:val="00812695"/>
    <w:pPr>
      <w:jc w:val="both"/>
    </w:pPr>
    <w:rPr>
      <w:rFonts w:ascii="Arial" w:eastAsia="Times New Roman" w:hAnsi="Arial" w:cs="Times New Roman"/>
      <w:sz w:val="28"/>
      <w:szCs w:val="20"/>
      <w:lang w:eastAsia="pt-BR"/>
    </w:rPr>
  </w:style>
  <w:style w:type="character" w:customStyle="1" w:styleId="Corpodetexto2Char">
    <w:name w:val="Corpo de texto 2 Char"/>
    <w:basedOn w:val="Fontepargpadro"/>
    <w:link w:val="Corpodetexto2"/>
    <w:rsid w:val="00812695"/>
    <w:rPr>
      <w:rFonts w:ascii="Arial" w:eastAsia="Times New Roman" w:hAnsi="Arial" w:cs="Times New Roman"/>
      <w:sz w:val="28"/>
      <w:szCs w:val="20"/>
      <w:lang w:eastAsia="pt-BR"/>
    </w:rPr>
  </w:style>
  <w:style w:type="character" w:styleId="Refdecomentrio">
    <w:name w:val="annotation reference"/>
    <w:basedOn w:val="Fontepargpadro"/>
    <w:uiPriority w:val="99"/>
    <w:semiHidden/>
    <w:unhideWhenUsed/>
    <w:rsid w:val="00CD02FB"/>
    <w:rPr>
      <w:sz w:val="16"/>
      <w:szCs w:val="16"/>
    </w:rPr>
  </w:style>
  <w:style w:type="paragraph" w:styleId="Textodecomentrio">
    <w:name w:val="annotation text"/>
    <w:basedOn w:val="Normal"/>
    <w:link w:val="TextodecomentrioChar"/>
    <w:uiPriority w:val="99"/>
    <w:semiHidden/>
    <w:unhideWhenUsed/>
    <w:rsid w:val="00CD02FB"/>
    <w:pPr>
      <w:spacing w:after="160"/>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CD02FB"/>
    <w:rPr>
      <w:rFonts w:eastAsiaTheme="minorHAns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CD02FB"/>
    <w:rPr>
      <w:b/>
      <w:bCs/>
    </w:rPr>
  </w:style>
  <w:style w:type="character" w:customStyle="1" w:styleId="AssuntodocomentrioChar">
    <w:name w:val="Assunto do comentário Char"/>
    <w:basedOn w:val="TextodecomentrioChar"/>
    <w:link w:val="Assuntodocomentrio"/>
    <w:uiPriority w:val="99"/>
    <w:semiHidden/>
    <w:rsid w:val="00CD02FB"/>
    <w:rPr>
      <w:rFonts w:eastAsiaTheme="minorHAnsi"/>
      <w:b/>
      <w:bCs/>
      <w:sz w:val="20"/>
      <w:szCs w:val="20"/>
      <w:lang w:eastAsia="en-US"/>
    </w:rPr>
  </w:style>
  <w:style w:type="character" w:styleId="Forte">
    <w:name w:val="Strong"/>
    <w:basedOn w:val="Fontepargpadro"/>
    <w:uiPriority w:val="22"/>
    <w:qFormat/>
    <w:rsid w:val="00CD02FB"/>
    <w:rPr>
      <w:b/>
      <w:bCs/>
    </w:rPr>
  </w:style>
  <w:style w:type="character" w:customStyle="1" w:styleId="fontstyle01">
    <w:name w:val="fontstyle01"/>
    <w:basedOn w:val="Fontepargpadro"/>
    <w:rsid w:val="00CD02FB"/>
    <w:rPr>
      <w:rFonts w:ascii="ArialMT" w:hAnsi="ArialMT" w:hint="default"/>
      <w:b w:val="0"/>
      <w:bCs w:val="0"/>
      <w:i w:val="0"/>
      <w:iCs w:val="0"/>
      <w:color w:val="000000"/>
      <w:sz w:val="22"/>
      <w:szCs w:val="22"/>
    </w:rPr>
  </w:style>
  <w:style w:type="character" w:customStyle="1" w:styleId="fontstyle21">
    <w:name w:val="fontstyle21"/>
    <w:basedOn w:val="Fontepargpadro"/>
    <w:rsid w:val="00CD02FB"/>
    <w:rPr>
      <w:rFonts w:ascii="Arial-BoldMT" w:hAnsi="Arial-BoldMT" w:hint="default"/>
      <w:b/>
      <w:bCs/>
      <w:i w:val="0"/>
      <w:iCs w:val="0"/>
      <w:color w:val="000000"/>
      <w:sz w:val="22"/>
      <w:szCs w:val="22"/>
    </w:rPr>
  </w:style>
  <w:style w:type="paragraph" w:customStyle="1" w:styleId="texto2">
    <w:name w:val="texto2"/>
    <w:basedOn w:val="Normal"/>
    <w:rsid w:val="00CD02FB"/>
    <w:pPr>
      <w:spacing w:before="100" w:beforeAutospacing="1" w:after="100" w:afterAutospacing="1"/>
    </w:pPr>
    <w:rPr>
      <w:rFonts w:ascii="Times New Roman" w:eastAsia="Times New Roman" w:hAnsi="Times New Roman" w:cs="Times New Roman"/>
      <w:lang w:eastAsia="pt-BR"/>
    </w:rPr>
  </w:style>
  <w:style w:type="character" w:customStyle="1" w:styleId="MenoPendente1">
    <w:name w:val="Menção Pendente1"/>
    <w:basedOn w:val="Fontepargpadro"/>
    <w:uiPriority w:val="99"/>
    <w:semiHidden/>
    <w:unhideWhenUsed/>
    <w:rsid w:val="00CD0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2363">
      <w:bodyDiv w:val="1"/>
      <w:marLeft w:val="0"/>
      <w:marRight w:val="0"/>
      <w:marTop w:val="0"/>
      <w:marBottom w:val="0"/>
      <w:divBdr>
        <w:top w:val="none" w:sz="0" w:space="0" w:color="auto"/>
        <w:left w:val="none" w:sz="0" w:space="0" w:color="auto"/>
        <w:bottom w:val="none" w:sz="0" w:space="0" w:color="auto"/>
        <w:right w:val="none" w:sz="0" w:space="0" w:color="auto"/>
      </w:divBdr>
    </w:div>
    <w:div w:id="754325944">
      <w:bodyDiv w:val="1"/>
      <w:marLeft w:val="0"/>
      <w:marRight w:val="0"/>
      <w:marTop w:val="0"/>
      <w:marBottom w:val="0"/>
      <w:divBdr>
        <w:top w:val="none" w:sz="0" w:space="0" w:color="auto"/>
        <w:left w:val="none" w:sz="0" w:space="0" w:color="auto"/>
        <w:bottom w:val="none" w:sz="0" w:space="0" w:color="auto"/>
        <w:right w:val="none" w:sz="0" w:space="0" w:color="auto"/>
      </w:divBdr>
    </w:div>
    <w:div w:id="1313943867">
      <w:bodyDiv w:val="1"/>
      <w:marLeft w:val="0"/>
      <w:marRight w:val="0"/>
      <w:marTop w:val="0"/>
      <w:marBottom w:val="0"/>
      <w:divBdr>
        <w:top w:val="none" w:sz="0" w:space="0" w:color="auto"/>
        <w:left w:val="none" w:sz="0" w:space="0" w:color="auto"/>
        <w:bottom w:val="none" w:sz="0" w:space="0" w:color="auto"/>
        <w:right w:val="none" w:sz="0" w:space="0" w:color="auto"/>
      </w:divBdr>
    </w:div>
    <w:div w:id="1649287325">
      <w:bodyDiv w:val="1"/>
      <w:marLeft w:val="0"/>
      <w:marRight w:val="0"/>
      <w:marTop w:val="0"/>
      <w:marBottom w:val="0"/>
      <w:divBdr>
        <w:top w:val="none" w:sz="0" w:space="0" w:color="auto"/>
        <w:left w:val="none" w:sz="0" w:space="0" w:color="auto"/>
        <w:bottom w:val="none" w:sz="0" w:space="0" w:color="auto"/>
        <w:right w:val="none" w:sz="0" w:space="0" w:color="auto"/>
      </w:divBdr>
    </w:div>
    <w:div w:id="1910648869">
      <w:bodyDiv w:val="1"/>
      <w:marLeft w:val="0"/>
      <w:marRight w:val="0"/>
      <w:marTop w:val="0"/>
      <w:marBottom w:val="0"/>
      <w:divBdr>
        <w:top w:val="none" w:sz="0" w:space="0" w:color="auto"/>
        <w:left w:val="none" w:sz="0" w:space="0" w:color="auto"/>
        <w:bottom w:val="none" w:sz="0" w:space="0" w:color="auto"/>
        <w:right w:val="none" w:sz="0" w:space="0" w:color="auto"/>
      </w:divBdr>
      <w:divsChild>
        <w:div w:id="523710715">
          <w:marLeft w:val="0"/>
          <w:marRight w:val="0"/>
          <w:marTop w:val="0"/>
          <w:marBottom w:val="0"/>
          <w:divBdr>
            <w:top w:val="none" w:sz="0" w:space="0" w:color="auto"/>
            <w:left w:val="none" w:sz="0" w:space="0" w:color="auto"/>
            <w:bottom w:val="none" w:sz="0" w:space="0" w:color="auto"/>
            <w:right w:val="none" w:sz="0" w:space="0" w:color="auto"/>
          </w:divBdr>
        </w:div>
        <w:div w:id="3673417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tp.fnde.gov.br/web/FUNDEB/manual_orientacao_FUNDEB.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74A79-9BE5-43B3-892B-68527DAE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7920</Words>
  <Characters>42769</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artigo.doc.docx</vt:lpstr>
    </vt:vector>
  </TitlesOfParts>
  <Company>ufpb</Company>
  <LinksUpToDate>false</LinksUpToDate>
  <CharactersWithSpaces>50588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artigo.doc.docx</dc:title>
  <dc:creator>Sibelly-Jassuipe</dc:creator>
  <cp:lastModifiedBy>CONT01</cp:lastModifiedBy>
  <cp:revision>8</cp:revision>
  <cp:lastPrinted>2019-05-10T00:00:00Z</cp:lastPrinted>
  <dcterms:created xsi:type="dcterms:W3CDTF">2019-05-10T00:00:00Z</dcterms:created>
  <dcterms:modified xsi:type="dcterms:W3CDTF">2019-05-10T14:21:00Z</dcterms:modified>
</cp:coreProperties>
</file>